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A42649" w14:textId="77777777" w:rsidR="00C35AEF" w:rsidRDefault="00C35AEF"/>
    <w:p w14:paraId="077B9FAC" w14:textId="34458B2C" w:rsidR="00447934" w:rsidRDefault="00447934" w:rsidP="007A716D">
      <w:pPr>
        <w:jc w:val="center"/>
        <w:rPr>
          <w:b/>
          <w:bCs/>
          <w:u w:val="single"/>
        </w:rPr>
      </w:pPr>
      <w:r w:rsidRPr="00447934">
        <w:rPr>
          <w:b/>
          <w:bCs/>
          <w:u w:val="single"/>
        </w:rPr>
        <w:t xml:space="preserve">Supporting Documents for the Parish Council Meeting – </w:t>
      </w:r>
      <w:r w:rsidR="002E079E">
        <w:rPr>
          <w:b/>
          <w:bCs/>
          <w:u w:val="single"/>
        </w:rPr>
        <w:t>Monday 11</w:t>
      </w:r>
      <w:r w:rsidR="002E079E" w:rsidRPr="002E079E">
        <w:rPr>
          <w:b/>
          <w:bCs/>
          <w:u w:val="single"/>
          <w:vertAlign w:val="superscript"/>
        </w:rPr>
        <w:t>th</w:t>
      </w:r>
      <w:r w:rsidR="002E079E">
        <w:rPr>
          <w:b/>
          <w:bCs/>
          <w:u w:val="single"/>
        </w:rPr>
        <w:t xml:space="preserve"> May 2026</w:t>
      </w:r>
    </w:p>
    <w:p w14:paraId="61D07689" w14:textId="77777777" w:rsidR="00060F93" w:rsidRPr="00060F93" w:rsidRDefault="00060F93" w:rsidP="007A716D">
      <w:pPr>
        <w:jc w:val="center"/>
        <w:rPr>
          <w:u w:val="single"/>
        </w:rPr>
      </w:pPr>
    </w:p>
    <w:p w14:paraId="2C072C38" w14:textId="46D04651" w:rsidR="00060F93" w:rsidRPr="00060F93" w:rsidRDefault="00060F93" w:rsidP="00060F93">
      <w:pPr>
        <w:rPr>
          <w:u w:val="single"/>
        </w:rPr>
      </w:pPr>
      <w:r w:rsidRPr="00060F93">
        <w:rPr>
          <w:u w:val="single"/>
        </w:rPr>
        <w:t>West Deben Biodiversity Action Plan:</w:t>
      </w:r>
    </w:p>
    <w:p w14:paraId="514CE50E" w14:textId="59ED7303" w:rsidR="00447934" w:rsidRDefault="00A314EF" w:rsidP="00447934">
      <w:pPr>
        <w:rPr>
          <w:u w:val="single"/>
        </w:rPr>
      </w:pPr>
      <w:r w:rsidRPr="00A314EF">
        <w:rPr>
          <w:u w:val="single"/>
        </w:rPr>
        <w:drawing>
          <wp:inline distT="0" distB="0" distL="0" distR="0" wp14:anchorId="05621F79" wp14:editId="67136FEE">
            <wp:extent cx="5731510" cy="3225800"/>
            <wp:effectExtent l="0" t="0" r="2540" b="0"/>
            <wp:docPr id="224877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77133" name=""/>
                    <pic:cNvPicPr/>
                  </pic:nvPicPr>
                  <pic:blipFill>
                    <a:blip r:embed="rId5"/>
                    <a:stretch>
                      <a:fillRect/>
                    </a:stretch>
                  </pic:blipFill>
                  <pic:spPr>
                    <a:xfrm>
                      <a:off x="0" y="0"/>
                      <a:ext cx="5731510" cy="3225800"/>
                    </a:xfrm>
                    <a:prstGeom prst="rect">
                      <a:avLst/>
                    </a:prstGeom>
                  </pic:spPr>
                </pic:pic>
              </a:graphicData>
            </a:graphic>
          </wp:inline>
        </w:drawing>
      </w:r>
    </w:p>
    <w:p w14:paraId="1EB56AC3" w14:textId="457860C2" w:rsidR="00060F93" w:rsidRDefault="00DC1157" w:rsidP="00447934">
      <w:pPr>
        <w:rPr>
          <w:u w:val="single"/>
        </w:rPr>
      </w:pPr>
      <w:r w:rsidRPr="00DC1157">
        <w:rPr>
          <w:u w:val="single"/>
        </w:rPr>
        <w:drawing>
          <wp:inline distT="0" distB="0" distL="0" distR="0" wp14:anchorId="5F04360C" wp14:editId="2B8DE7ED">
            <wp:extent cx="5731510" cy="3878580"/>
            <wp:effectExtent l="0" t="0" r="2540" b="7620"/>
            <wp:docPr id="1839245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45470" name=""/>
                    <pic:cNvPicPr/>
                  </pic:nvPicPr>
                  <pic:blipFill>
                    <a:blip r:embed="rId6"/>
                    <a:stretch>
                      <a:fillRect/>
                    </a:stretch>
                  </pic:blipFill>
                  <pic:spPr>
                    <a:xfrm>
                      <a:off x="0" y="0"/>
                      <a:ext cx="5731510" cy="3878580"/>
                    </a:xfrm>
                    <a:prstGeom prst="rect">
                      <a:avLst/>
                    </a:prstGeom>
                  </pic:spPr>
                </pic:pic>
              </a:graphicData>
            </a:graphic>
          </wp:inline>
        </w:drawing>
      </w:r>
    </w:p>
    <w:p w14:paraId="3DFB42DF" w14:textId="77777777" w:rsidR="00DC1157" w:rsidRDefault="00DC1157" w:rsidP="00447934">
      <w:pPr>
        <w:rPr>
          <w:u w:val="single"/>
        </w:rPr>
      </w:pPr>
    </w:p>
    <w:p w14:paraId="273EF6A9" w14:textId="32FF1853" w:rsidR="00447934" w:rsidRDefault="00447934" w:rsidP="00447934">
      <w:pPr>
        <w:rPr>
          <w:u w:val="single"/>
        </w:rPr>
      </w:pPr>
      <w:r w:rsidRPr="00447934">
        <w:rPr>
          <w:u w:val="single"/>
        </w:rPr>
        <w:lastRenderedPageBreak/>
        <w:t>Invoices Approved During Meeting:</w:t>
      </w:r>
    </w:p>
    <w:p w14:paraId="6C78146C" w14:textId="6E883121" w:rsidR="00447934" w:rsidRDefault="00447934" w:rsidP="000C0572">
      <w:r w:rsidRPr="00447934">
        <w:t>Cheque 10057</w:t>
      </w:r>
      <w:r w:rsidR="00374AF3">
        <w:t xml:space="preserve">6 </w:t>
      </w:r>
      <w:r w:rsidR="000C0572">
        <w:t xml:space="preserve">– </w:t>
      </w:r>
      <w:r w:rsidR="00374AF3">
        <w:t>New Clerk Laptop</w:t>
      </w:r>
    </w:p>
    <w:p w14:paraId="7A64DD60" w14:textId="72437A2F" w:rsidR="00374AF3" w:rsidRDefault="009A61C8" w:rsidP="000C0572">
      <w:r w:rsidRPr="009A61C8">
        <w:drawing>
          <wp:inline distT="0" distB="0" distL="0" distR="0" wp14:anchorId="21B35D47" wp14:editId="571C25A7">
            <wp:extent cx="3111397" cy="3992880"/>
            <wp:effectExtent l="0" t="0" r="0" b="7620"/>
            <wp:docPr id="1887140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40965" name=""/>
                    <pic:cNvPicPr/>
                  </pic:nvPicPr>
                  <pic:blipFill>
                    <a:blip r:embed="rId7"/>
                    <a:stretch>
                      <a:fillRect/>
                    </a:stretch>
                  </pic:blipFill>
                  <pic:spPr>
                    <a:xfrm>
                      <a:off x="0" y="0"/>
                      <a:ext cx="3121285" cy="4005569"/>
                    </a:xfrm>
                    <a:prstGeom prst="rect">
                      <a:avLst/>
                    </a:prstGeom>
                  </pic:spPr>
                </pic:pic>
              </a:graphicData>
            </a:graphic>
          </wp:inline>
        </w:drawing>
      </w:r>
    </w:p>
    <w:p w14:paraId="06952340" w14:textId="0C22B4C4" w:rsidR="00447934" w:rsidRDefault="00447934" w:rsidP="00447934"/>
    <w:p w14:paraId="1EA4DE26" w14:textId="6BEFFB67" w:rsidR="007063AC" w:rsidRPr="006B4F5D" w:rsidRDefault="009A61C8" w:rsidP="00447934">
      <w:r w:rsidRPr="006B4F5D">
        <w:t xml:space="preserve">Cheque </w:t>
      </w:r>
      <w:r w:rsidR="006B4F5D" w:rsidRPr="006B4F5D">
        <w:t>100577 – SALC Payroll</w:t>
      </w:r>
    </w:p>
    <w:p w14:paraId="19F942D5" w14:textId="6891EAA2" w:rsidR="007063AC" w:rsidRDefault="00E87D00" w:rsidP="00447934">
      <w:pPr>
        <w:rPr>
          <w:u w:val="single"/>
        </w:rPr>
      </w:pPr>
      <w:r w:rsidRPr="00E87D00">
        <w:rPr>
          <w:u w:val="single"/>
        </w:rPr>
        <w:drawing>
          <wp:inline distT="0" distB="0" distL="0" distR="0" wp14:anchorId="40E327DC" wp14:editId="11DA8503">
            <wp:extent cx="3246120" cy="3173472"/>
            <wp:effectExtent l="0" t="0" r="0" b="8255"/>
            <wp:docPr id="161253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53415" name=""/>
                    <pic:cNvPicPr/>
                  </pic:nvPicPr>
                  <pic:blipFill>
                    <a:blip r:embed="rId8"/>
                    <a:stretch>
                      <a:fillRect/>
                    </a:stretch>
                  </pic:blipFill>
                  <pic:spPr>
                    <a:xfrm>
                      <a:off x="0" y="0"/>
                      <a:ext cx="3248688" cy="3175982"/>
                    </a:xfrm>
                    <a:prstGeom prst="rect">
                      <a:avLst/>
                    </a:prstGeom>
                  </pic:spPr>
                </pic:pic>
              </a:graphicData>
            </a:graphic>
          </wp:inline>
        </w:drawing>
      </w:r>
    </w:p>
    <w:p w14:paraId="266822A3" w14:textId="77777777" w:rsidR="007063AC" w:rsidRDefault="007063AC" w:rsidP="00447934">
      <w:pPr>
        <w:rPr>
          <w:u w:val="single"/>
        </w:rPr>
      </w:pPr>
    </w:p>
    <w:p w14:paraId="353A1FE2" w14:textId="220EA0CD" w:rsidR="00714FF4" w:rsidRDefault="001B59C6" w:rsidP="00447934">
      <w:r w:rsidRPr="001B59C6">
        <w:lastRenderedPageBreak/>
        <w:t>Cheque 100578 – SALC Membership</w:t>
      </w:r>
    </w:p>
    <w:p w14:paraId="6BBAF9E5" w14:textId="1DD197BA" w:rsidR="005F2E94" w:rsidRDefault="00B13A8D" w:rsidP="00447934">
      <w:r w:rsidRPr="00B13A8D">
        <w:drawing>
          <wp:inline distT="0" distB="0" distL="0" distR="0" wp14:anchorId="0CB66D60" wp14:editId="55D741C8">
            <wp:extent cx="3177540" cy="3081432"/>
            <wp:effectExtent l="0" t="0" r="3810" b="5080"/>
            <wp:docPr id="69657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7710" name=""/>
                    <pic:cNvPicPr/>
                  </pic:nvPicPr>
                  <pic:blipFill>
                    <a:blip r:embed="rId9"/>
                    <a:stretch>
                      <a:fillRect/>
                    </a:stretch>
                  </pic:blipFill>
                  <pic:spPr>
                    <a:xfrm>
                      <a:off x="0" y="0"/>
                      <a:ext cx="3182022" cy="3085779"/>
                    </a:xfrm>
                    <a:prstGeom prst="rect">
                      <a:avLst/>
                    </a:prstGeom>
                  </pic:spPr>
                </pic:pic>
              </a:graphicData>
            </a:graphic>
          </wp:inline>
        </w:drawing>
      </w:r>
    </w:p>
    <w:p w14:paraId="677947EC" w14:textId="77777777" w:rsidR="005F2E94" w:rsidRDefault="005F2E94" w:rsidP="00447934"/>
    <w:p w14:paraId="2540A828" w14:textId="258D6C3F" w:rsidR="00B13A8D" w:rsidRDefault="00B13A8D" w:rsidP="00447934">
      <w:r>
        <w:t xml:space="preserve">Cheque 100579 – Village Hall BT Invoice </w:t>
      </w:r>
    </w:p>
    <w:p w14:paraId="3A01EF4F" w14:textId="08B23C05" w:rsidR="00B13A8D" w:rsidRDefault="00C45285" w:rsidP="00447934">
      <w:r w:rsidRPr="00C45285">
        <w:drawing>
          <wp:inline distT="0" distB="0" distL="0" distR="0" wp14:anchorId="38B52EF5" wp14:editId="0F02F179">
            <wp:extent cx="4747260" cy="3943076"/>
            <wp:effectExtent l="0" t="0" r="0" b="635"/>
            <wp:docPr id="476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30" name=""/>
                    <pic:cNvPicPr/>
                  </pic:nvPicPr>
                  <pic:blipFill>
                    <a:blip r:embed="rId10"/>
                    <a:stretch>
                      <a:fillRect/>
                    </a:stretch>
                  </pic:blipFill>
                  <pic:spPr>
                    <a:xfrm>
                      <a:off x="0" y="0"/>
                      <a:ext cx="4748663" cy="3944241"/>
                    </a:xfrm>
                    <a:prstGeom prst="rect">
                      <a:avLst/>
                    </a:prstGeom>
                  </pic:spPr>
                </pic:pic>
              </a:graphicData>
            </a:graphic>
          </wp:inline>
        </w:drawing>
      </w:r>
    </w:p>
    <w:p w14:paraId="67F56AB9" w14:textId="77777777" w:rsidR="005F2E94" w:rsidRDefault="005F2E94" w:rsidP="00447934"/>
    <w:p w14:paraId="6647DFBB" w14:textId="77777777" w:rsidR="005F2E94" w:rsidRDefault="005F2E94" w:rsidP="00447934"/>
    <w:p w14:paraId="701258D1" w14:textId="77777777" w:rsidR="00C45285" w:rsidRDefault="00C45285" w:rsidP="00F27415"/>
    <w:p w14:paraId="4024A589" w14:textId="20E44406" w:rsidR="00D6181A" w:rsidRDefault="00447934" w:rsidP="00F27415">
      <w:pPr>
        <w:rPr>
          <w:u w:val="single"/>
        </w:rPr>
      </w:pPr>
      <w:r w:rsidRPr="00F27415">
        <w:rPr>
          <w:u w:val="single"/>
        </w:rPr>
        <w:lastRenderedPageBreak/>
        <w:t>Bank Statements:</w:t>
      </w:r>
    </w:p>
    <w:p w14:paraId="6E452518" w14:textId="6B62D6D1" w:rsidR="00037FBA" w:rsidRDefault="00037FBA" w:rsidP="00F27415">
      <w:pPr>
        <w:rPr>
          <w:u w:val="single"/>
        </w:rPr>
      </w:pPr>
      <w:r w:rsidRPr="00037FBA">
        <w:rPr>
          <w:u w:val="single"/>
        </w:rPr>
        <w:drawing>
          <wp:inline distT="0" distB="0" distL="0" distR="0" wp14:anchorId="49D7FFF1" wp14:editId="7E82AFAA">
            <wp:extent cx="4892464" cy="5082980"/>
            <wp:effectExtent l="0" t="0" r="3810" b="3810"/>
            <wp:docPr id="1746025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025450" name=""/>
                    <pic:cNvPicPr/>
                  </pic:nvPicPr>
                  <pic:blipFill>
                    <a:blip r:embed="rId11"/>
                    <a:stretch>
                      <a:fillRect/>
                    </a:stretch>
                  </pic:blipFill>
                  <pic:spPr>
                    <a:xfrm>
                      <a:off x="0" y="0"/>
                      <a:ext cx="4892464" cy="5082980"/>
                    </a:xfrm>
                    <a:prstGeom prst="rect">
                      <a:avLst/>
                    </a:prstGeom>
                  </pic:spPr>
                </pic:pic>
              </a:graphicData>
            </a:graphic>
          </wp:inline>
        </w:drawing>
      </w:r>
    </w:p>
    <w:p w14:paraId="336786D0" w14:textId="6EC355C0" w:rsidR="00294F16" w:rsidRDefault="00294F16" w:rsidP="00F27415">
      <w:pPr>
        <w:rPr>
          <w:u w:val="single"/>
        </w:rPr>
      </w:pPr>
    </w:p>
    <w:p w14:paraId="086A2E89" w14:textId="22EBB48E" w:rsidR="00465951" w:rsidRDefault="00465951" w:rsidP="00F27415">
      <w:pPr>
        <w:rPr>
          <w:u w:val="single"/>
        </w:rPr>
      </w:pPr>
      <w:r w:rsidRPr="00465951">
        <w:rPr>
          <w:u w:val="single"/>
        </w:rPr>
        <w:drawing>
          <wp:inline distT="0" distB="0" distL="0" distR="0" wp14:anchorId="018CDD3B" wp14:editId="30A7455F">
            <wp:extent cx="5731510" cy="2753995"/>
            <wp:effectExtent l="0" t="0" r="2540" b="8255"/>
            <wp:docPr id="1181423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423855" name=""/>
                    <pic:cNvPicPr/>
                  </pic:nvPicPr>
                  <pic:blipFill>
                    <a:blip r:embed="rId12"/>
                    <a:stretch>
                      <a:fillRect/>
                    </a:stretch>
                  </pic:blipFill>
                  <pic:spPr>
                    <a:xfrm>
                      <a:off x="0" y="0"/>
                      <a:ext cx="5731510" cy="2753995"/>
                    </a:xfrm>
                    <a:prstGeom prst="rect">
                      <a:avLst/>
                    </a:prstGeom>
                  </pic:spPr>
                </pic:pic>
              </a:graphicData>
            </a:graphic>
          </wp:inline>
        </w:drawing>
      </w:r>
    </w:p>
    <w:p w14:paraId="200434CB" w14:textId="5900DBAD" w:rsidR="00D62036" w:rsidRDefault="00E27560" w:rsidP="00F27415">
      <w:pPr>
        <w:rPr>
          <w:u w:val="single"/>
        </w:rPr>
      </w:pPr>
      <w:r>
        <w:rPr>
          <w:u w:val="single"/>
        </w:rPr>
        <w:lastRenderedPageBreak/>
        <w:t>Suffolk Thriving Pl</w:t>
      </w:r>
      <w:r w:rsidR="00054CC8">
        <w:rPr>
          <w:u w:val="single"/>
        </w:rPr>
        <w:t>aces Investment Fund</w:t>
      </w:r>
    </w:p>
    <w:p w14:paraId="45856CDC" w14:textId="77777777" w:rsidR="001132F9" w:rsidRPr="006622F2" w:rsidRDefault="001132F9" w:rsidP="001132F9">
      <w:pPr>
        <w:spacing w:before="210" w:after="210" w:line="300" w:lineRule="auto"/>
        <w:rPr>
          <w:rFonts w:ascii="Calibri" w:eastAsia="Calibri" w:hAnsi="Calibri" w:cs="Calibri"/>
          <w:b/>
          <w:bCs/>
          <w:color w:val="0F4761" w:themeColor="accent1" w:themeShade="BF"/>
          <w:sz w:val="32"/>
          <w:szCs w:val="32"/>
        </w:rPr>
      </w:pPr>
      <w:r w:rsidRPr="29BA4277">
        <w:rPr>
          <w:rFonts w:ascii="Calibri" w:eastAsia="Calibri" w:hAnsi="Calibri" w:cs="Calibri"/>
          <w:b/>
          <w:bCs/>
          <w:color w:val="0F4761" w:themeColor="accent1" w:themeShade="BF"/>
          <w:sz w:val="32"/>
          <w:szCs w:val="32"/>
        </w:rPr>
        <w:t>Briefing Paper: East Suffolk Thriving Places Investment Fund</w:t>
      </w:r>
    </w:p>
    <w:p w14:paraId="2AAE0BAA" w14:textId="77777777" w:rsidR="001132F9" w:rsidRPr="006622F2" w:rsidRDefault="001132F9" w:rsidP="001132F9">
      <w:pPr>
        <w:pStyle w:val="Heading2"/>
        <w:spacing w:before="261" w:after="261" w:line="300" w:lineRule="auto"/>
        <w:rPr>
          <w:rFonts w:ascii="Calibri" w:eastAsia="Calibri" w:hAnsi="Calibri" w:cs="Calibri"/>
          <w:b/>
          <w:bCs/>
          <w:sz w:val="24"/>
          <w:szCs w:val="24"/>
        </w:rPr>
      </w:pPr>
      <w:r w:rsidRPr="2925018B">
        <w:rPr>
          <w:rFonts w:ascii="Calibri" w:eastAsia="Calibri" w:hAnsi="Calibri" w:cs="Calibri"/>
          <w:b/>
          <w:bCs/>
          <w:sz w:val="24"/>
          <w:szCs w:val="24"/>
        </w:rPr>
        <w:t>1. Introduction</w:t>
      </w:r>
    </w:p>
    <w:p w14:paraId="72024721" w14:textId="77777777" w:rsidR="001132F9" w:rsidRPr="006622F2" w:rsidRDefault="001132F9" w:rsidP="001132F9">
      <w:pPr>
        <w:spacing w:before="210" w:after="210" w:line="300" w:lineRule="auto"/>
        <w:rPr>
          <w:rFonts w:ascii="Calibri" w:eastAsia="Calibri" w:hAnsi="Calibri" w:cs="Calibri"/>
          <w:sz w:val="24"/>
          <w:szCs w:val="24"/>
        </w:rPr>
      </w:pPr>
      <w:r w:rsidRPr="29BA4277">
        <w:rPr>
          <w:rFonts w:ascii="Calibri" w:eastAsia="Calibri" w:hAnsi="Calibri" w:cs="Calibri"/>
          <w:sz w:val="24"/>
          <w:szCs w:val="24"/>
        </w:rPr>
        <w:t>The East Suffolk Thriving Places Investment Fund is a targeted programme designed to strengthen the long‑term resilience and sustainability of the district’s market towns, villages and rural communities. It provides place‑based investment aimed at reducing inequalities, in line with our Marmot Place ambitions, enabling communities to adapt to change, protect valued assets, widen access to services and opportunities, and support sustainable local growth.</w:t>
      </w:r>
    </w:p>
    <w:p w14:paraId="5C6FBD0A" w14:textId="77777777" w:rsidR="001132F9" w:rsidRPr="006622F2" w:rsidRDefault="001132F9" w:rsidP="001132F9">
      <w:pPr>
        <w:spacing w:before="210" w:after="210" w:line="300" w:lineRule="auto"/>
        <w:rPr>
          <w:rFonts w:ascii="Calibri" w:eastAsia="Calibri" w:hAnsi="Calibri" w:cs="Calibri"/>
          <w:sz w:val="24"/>
          <w:szCs w:val="24"/>
        </w:rPr>
      </w:pPr>
      <w:r w:rsidRPr="29BA4277">
        <w:rPr>
          <w:rFonts w:ascii="Calibri" w:eastAsia="Calibri" w:hAnsi="Calibri" w:cs="Calibri"/>
          <w:sz w:val="24"/>
          <w:szCs w:val="24"/>
        </w:rPr>
        <w:t>The Fund contributes to the ambitions of East Suffolk Council’s strategic plan Our Direction 2028, supporting its priorities of Environmental Impact, Tackling Inequalities and a Thriving Economy by improving local infrastructure, enhancing community capacity and cohesion and enabling inclusive participation.</w:t>
      </w:r>
    </w:p>
    <w:p w14:paraId="45B412CE" w14:textId="77777777" w:rsidR="001132F9" w:rsidRPr="006622F2" w:rsidRDefault="001132F9" w:rsidP="001132F9">
      <w:pPr>
        <w:pStyle w:val="Heading2"/>
        <w:spacing w:before="261" w:after="261" w:line="300" w:lineRule="auto"/>
        <w:rPr>
          <w:rFonts w:ascii="Calibri" w:eastAsia="Calibri" w:hAnsi="Calibri" w:cs="Calibri"/>
          <w:b/>
          <w:bCs/>
          <w:sz w:val="24"/>
          <w:szCs w:val="24"/>
        </w:rPr>
      </w:pPr>
      <w:r w:rsidRPr="2925018B">
        <w:rPr>
          <w:rFonts w:ascii="Calibri" w:eastAsia="Calibri" w:hAnsi="Calibri" w:cs="Calibri"/>
          <w:b/>
          <w:bCs/>
          <w:sz w:val="24"/>
          <w:szCs w:val="24"/>
        </w:rPr>
        <w:t>2. Purpose of the Scheme</w:t>
      </w:r>
    </w:p>
    <w:p w14:paraId="28425170" w14:textId="77777777" w:rsidR="001132F9" w:rsidRPr="006622F2" w:rsidRDefault="001132F9" w:rsidP="001132F9">
      <w:pPr>
        <w:spacing w:before="210" w:after="210" w:line="300" w:lineRule="auto"/>
        <w:rPr>
          <w:rFonts w:ascii="Calibri" w:eastAsia="Calibri" w:hAnsi="Calibri" w:cs="Calibri"/>
          <w:sz w:val="24"/>
          <w:szCs w:val="24"/>
        </w:rPr>
      </w:pPr>
      <w:r w:rsidRPr="2925018B">
        <w:rPr>
          <w:rFonts w:ascii="Calibri" w:eastAsia="Calibri" w:hAnsi="Calibri" w:cs="Calibri"/>
          <w:sz w:val="24"/>
          <w:szCs w:val="24"/>
        </w:rPr>
        <w:t>The Scheme responds to challenges faced by rural and semi‑rural communities, including a wide range of inequalities, limited access to services, declining local infrastructure, reduced social cohesion and fewer economic opportunities.</w:t>
      </w:r>
    </w:p>
    <w:p w14:paraId="133AFF0C" w14:textId="77777777" w:rsidR="001132F9" w:rsidRPr="006622F2" w:rsidRDefault="001132F9" w:rsidP="001132F9">
      <w:pPr>
        <w:spacing w:before="210" w:after="210" w:line="300" w:lineRule="auto"/>
        <w:rPr>
          <w:rFonts w:ascii="Calibri" w:eastAsia="Calibri" w:hAnsi="Calibri" w:cs="Calibri"/>
          <w:sz w:val="24"/>
          <w:szCs w:val="24"/>
        </w:rPr>
      </w:pPr>
      <w:r w:rsidRPr="29BA4277">
        <w:rPr>
          <w:rFonts w:ascii="Calibri" w:eastAsia="Calibri" w:hAnsi="Calibri" w:cs="Calibri"/>
          <w:sz w:val="24"/>
          <w:szCs w:val="24"/>
        </w:rPr>
        <w:t>The Fund combines £1m capital and £500k revenue investment over two years (2026/27 &amp; 2027/28) to deliver projects that will:</w:t>
      </w:r>
    </w:p>
    <w:p w14:paraId="59571C2A" w14:textId="77777777" w:rsidR="001132F9" w:rsidRPr="006622F2" w:rsidRDefault="001132F9" w:rsidP="001132F9">
      <w:pPr>
        <w:pStyle w:val="ListParagraph"/>
        <w:numPr>
          <w:ilvl w:val="0"/>
          <w:numId w:val="9"/>
        </w:numPr>
        <w:spacing w:after="0" w:line="300" w:lineRule="auto"/>
        <w:rPr>
          <w:rFonts w:ascii="Calibri" w:eastAsia="Calibri" w:hAnsi="Calibri" w:cs="Calibri"/>
          <w:sz w:val="24"/>
          <w:szCs w:val="24"/>
        </w:rPr>
      </w:pPr>
      <w:r w:rsidRPr="29BA4277">
        <w:rPr>
          <w:rFonts w:ascii="Calibri" w:eastAsia="Calibri" w:hAnsi="Calibri" w:cs="Calibri"/>
          <w:sz w:val="24"/>
          <w:szCs w:val="24"/>
        </w:rPr>
        <w:t>Make services and support more equitable, recognising that different groups within the community have specific needs and challenges</w:t>
      </w:r>
    </w:p>
    <w:p w14:paraId="7DE068EC" w14:textId="77777777" w:rsidR="001132F9" w:rsidRDefault="001132F9" w:rsidP="001132F9">
      <w:pPr>
        <w:pStyle w:val="ListParagraph"/>
        <w:numPr>
          <w:ilvl w:val="0"/>
          <w:numId w:val="9"/>
        </w:numPr>
        <w:spacing w:after="0" w:line="300" w:lineRule="auto"/>
        <w:rPr>
          <w:rFonts w:ascii="Calibri" w:eastAsia="Calibri" w:hAnsi="Calibri" w:cs="Calibri"/>
          <w:sz w:val="24"/>
          <w:szCs w:val="24"/>
        </w:rPr>
      </w:pPr>
      <w:r w:rsidRPr="29BA4277">
        <w:rPr>
          <w:rFonts w:ascii="Calibri" w:eastAsia="Calibri" w:hAnsi="Calibri" w:cs="Calibri"/>
          <w:sz w:val="24"/>
          <w:szCs w:val="24"/>
        </w:rPr>
        <w:t>Strengthen local economic resilience by supporting the enterprise development ecosystem</w:t>
      </w:r>
    </w:p>
    <w:p w14:paraId="252614A1" w14:textId="77777777" w:rsidR="001132F9" w:rsidRPr="006622F2" w:rsidRDefault="001132F9" w:rsidP="001132F9">
      <w:pPr>
        <w:numPr>
          <w:ilvl w:val="0"/>
          <w:numId w:val="9"/>
        </w:numPr>
        <w:spacing w:after="0" w:line="300" w:lineRule="auto"/>
        <w:rPr>
          <w:rFonts w:ascii="Calibri" w:eastAsia="Calibri" w:hAnsi="Calibri" w:cs="Calibri"/>
          <w:sz w:val="24"/>
          <w:szCs w:val="24"/>
        </w:rPr>
      </w:pPr>
      <w:r w:rsidRPr="29BA4277">
        <w:rPr>
          <w:rFonts w:ascii="Calibri" w:eastAsia="Calibri" w:hAnsi="Calibri" w:cs="Calibri"/>
          <w:sz w:val="24"/>
          <w:szCs w:val="24"/>
        </w:rPr>
        <w:t>Enhance the quality, functionality and appeal of town and village centres</w:t>
      </w:r>
    </w:p>
    <w:p w14:paraId="40F237BC" w14:textId="77777777" w:rsidR="001132F9" w:rsidRPr="006622F2" w:rsidRDefault="001132F9" w:rsidP="001132F9">
      <w:pPr>
        <w:pStyle w:val="ListParagraph"/>
        <w:numPr>
          <w:ilvl w:val="0"/>
          <w:numId w:val="9"/>
        </w:numPr>
        <w:spacing w:after="0" w:line="300" w:lineRule="auto"/>
        <w:rPr>
          <w:rFonts w:ascii="Calibri" w:eastAsia="Calibri" w:hAnsi="Calibri" w:cs="Calibri"/>
          <w:sz w:val="24"/>
          <w:szCs w:val="24"/>
        </w:rPr>
      </w:pPr>
      <w:r w:rsidRPr="29BA4277">
        <w:rPr>
          <w:rFonts w:ascii="Calibri" w:eastAsia="Calibri" w:hAnsi="Calibri" w:cs="Calibri"/>
          <w:sz w:val="24"/>
          <w:szCs w:val="24"/>
        </w:rPr>
        <w:t>Protect and improve community assets so they remain viable and accessible to all</w:t>
      </w:r>
    </w:p>
    <w:p w14:paraId="2750F992" w14:textId="77777777" w:rsidR="001132F9" w:rsidRPr="006622F2" w:rsidRDefault="001132F9" w:rsidP="001132F9">
      <w:pPr>
        <w:pStyle w:val="ListParagraph"/>
        <w:numPr>
          <w:ilvl w:val="0"/>
          <w:numId w:val="9"/>
        </w:numPr>
        <w:spacing w:after="0" w:line="300" w:lineRule="auto"/>
        <w:rPr>
          <w:rFonts w:ascii="Calibri" w:eastAsia="Calibri" w:hAnsi="Calibri" w:cs="Calibri"/>
          <w:sz w:val="24"/>
          <w:szCs w:val="24"/>
        </w:rPr>
      </w:pPr>
      <w:r w:rsidRPr="29BA4277">
        <w:rPr>
          <w:rFonts w:ascii="Calibri" w:eastAsia="Calibri" w:hAnsi="Calibri" w:cs="Calibri"/>
          <w:sz w:val="24"/>
          <w:szCs w:val="24"/>
        </w:rPr>
        <w:t>Improve access to key services/support, with a particular focus on those that increase levels of financial wellbeing, offer family support, provide skills development, volunteering or employment opportunities and/or wellbeing activities</w:t>
      </w:r>
    </w:p>
    <w:p w14:paraId="68831A72" w14:textId="77777777" w:rsidR="001132F9" w:rsidRPr="006622F2" w:rsidRDefault="001132F9" w:rsidP="001132F9">
      <w:pPr>
        <w:pStyle w:val="ListParagraph"/>
        <w:numPr>
          <w:ilvl w:val="0"/>
          <w:numId w:val="9"/>
        </w:numPr>
        <w:spacing w:after="0" w:line="300" w:lineRule="auto"/>
        <w:rPr>
          <w:rFonts w:ascii="Calibri" w:eastAsia="Calibri" w:hAnsi="Calibri" w:cs="Calibri"/>
          <w:sz w:val="24"/>
          <w:szCs w:val="24"/>
        </w:rPr>
      </w:pPr>
      <w:r w:rsidRPr="2925018B">
        <w:rPr>
          <w:rFonts w:ascii="Calibri" w:eastAsia="Calibri" w:hAnsi="Calibri" w:cs="Calibri"/>
          <w:sz w:val="24"/>
          <w:szCs w:val="24"/>
        </w:rPr>
        <w:t>Enable community resilience, social connections and local pride</w:t>
      </w:r>
    </w:p>
    <w:p w14:paraId="089A8167" w14:textId="77777777" w:rsidR="001132F9" w:rsidRPr="006622F2" w:rsidRDefault="001132F9" w:rsidP="001132F9">
      <w:pPr>
        <w:pStyle w:val="ListParagraph"/>
        <w:numPr>
          <w:ilvl w:val="0"/>
          <w:numId w:val="9"/>
        </w:numPr>
        <w:spacing w:after="0" w:line="300" w:lineRule="auto"/>
        <w:rPr>
          <w:rFonts w:ascii="Calibri" w:eastAsia="Calibri" w:hAnsi="Calibri" w:cs="Calibri"/>
          <w:sz w:val="24"/>
          <w:szCs w:val="24"/>
        </w:rPr>
      </w:pPr>
      <w:r w:rsidRPr="2925018B">
        <w:rPr>
          <w:rFonts w:ascii="Calibri" w:eastAsia="Calibri" w:hAnsi="Calibri" w:cs="Calibri"/>
          <w:sz w:val="24"/>
          <w:szCs w:val="24"/>
        </w:rPr>
        <w:t>Increase feelings of safety in town and village centres</w:t>
      </w:r>
    </w:p>
    <w:p w14:paraId="2A62F4CE" w14:textId="77777777" w:rsidR="001132F9" w:rsidRPr="006622F2" w:rsidRDefault="001132F9" w:rsidP="001132F9">
      <w:pPr>
        <w:pStyle w:val="ListParagraph"/>
        <w:numPr>
          <w:ilvl w:val="0"/>
          <w:numId w:val="9"/>
        </w:numPr>
        <w:spacing w:after="0" w:line="300" w:lineRule="auto"/>
        <w:rPr>
          <w:rFonts w:ascii="Calibri" w:eastAsia="Calibri" w:hAnsi="Calibri" w:cs="Calibri"/>
          <w:sz w:val="24"/>
          <w:szCs w:val="24"/>
        </w:rPr>
      </w:pPr>
      <w:r w:rsidRPr="29BA4277">
        <w:rPr>
          <w:rFonts w:ascii="Calibri" w:eastAsia="Calibri" w:hAnsi="Calibri" w:cs="Calibri"/>
          <w:sz w:val="24"/>
          <w:szCs w:val="24"/>
        </w:rPr>
        <w:t>Deliver visible improvements such as upgraded community facilities, improved public spaces, greener infrastructure and enhanced visitor experiences</w:t>
      </w:r>
    </w:p>
    <w:p w14:paraId="31565901" w14:textId="77777777" w:rsidR="001132F9" w:rsidRPr="006622F2" w:rsidRDefault="001132F9" w:rsidP="001132F9">
      <w:pPr>
        <w:pStyle w:val="Heading2"/>
        <w:spacing w:before="261" w:after="261" w:line="300" w:lineRule="auto"/>
        <w:rPr>
          <w:rFonts w:ascii="Calibri" w:eastAsia="Calibri" w:hAnsi="Calibri" w:cs="Calibri"/>
          <w:b/>
          <w:bCs/>
          <w:sz w:val="24"/>
          <w:szCs w:val="24"/>
        </w:rPr>
      </w:pPr>
      <w:r w:rsidRPr="2925018B">
        <w:rPr>
          <w:rFonts w:ascii="Calibri" w:eastAsia="Calibri" w:hAnsi="Calibri" w:cs="Calibri"/>
          <w:b/>
          <w:bCs/>
          <w:sz w:val="24"/>
          <w:szCs w:val="24"/>
        </w:rPr>
        <w:lastRenderedPageBreak/>
        <w:t>3. Key Themes</w:t>
      </w:r>
    </w:p>
    <w:p w14:paraId="58A150DB" w14:textId="77777777" w:rsidR="001132F9" w:rsidRPr="006622F2" w:rsidRDefault="001132F9" w:rsidP="001132F9">
      <w:pPr>
        <w:spacing w:before="210" w:after="210" w:line="300" w:lineRule="auto"/>
        <w:rPr>
          <w:rFonts w:ascii="Calibri" w:eastAsia="Calibri" w:hAnsi="Calibri" w:cs="Calibri"/>
          <w:sz w:val="24"/>
          <w:szCs w:val="24"/>
        </w:rPr>
      </w:pPr>
      <w:r w:rsidRPr="2925018B">
        <w:rPr>
          <w:rFonts w:ascii="Calibri" w:eastAsia="Calibri" w:hAnsi="Calibri" w:cs="Calibri"/>
          <w:sz w:val="24"/>
          <w:szCs w:val="24"/>
        </w:rPr>
        <w:t>The programme is structured around four investment themes:</w:t>
      </w:r>
    </w:p>
    <w:p w14:paraId="3FA7C510" w14:textId="77777777" w:rsidR="001132F9" w:rsidRPr="006622F2" w:rsidRDefault="001132F9" w:rsidP="001132F9">
      <w:pPr>
        <w:pStyle w:val="Heading3"/>
        <w:spacing w:before="246" w:after="246" w:line="300" w:lineRule="auto"/>
        <w:rPr>
          <w:rFonts w:ascii="Calibri" w:eastAsia="Calibri" w:hAnsi="Calibri" w:cs="Calibri"/>
          <w:b/>
          <w:bCs/>
          <w:sz w:val="24"/>
          <w:szCs w:val="24"/>
        </w:rPr>
      </w:pPr>
      <w:r w:rsidRPr="2925018B">
        <w:rPr>
          <w:rFonts w:ascii="Calibri" w:eastAsia="Calibri" w:hAnsi="Calibri" w:cs="Calibri"/>
          <w:b/>
          <w:bCs/>
          <w:sz w:val="24"/>
          <w:szCs w:val="24"/>
        </w:rPr>
        <w:t>Theme 1 – Thriving Local Centres &amp; Enterprise Development</w:t>
      </w:r>
    </w:p>
    <w:p w14:paraId="223FD90C" w14:textId="77777777" w:rsidR="001132F9" w:rsidRPr="006622F2" w:rsidRDefault="001132F9" w:rsidP="001132F9">
      <w:pPr>
        <w:spacing w:before="210" w:after="210" w:line="300" w:lineRule="auto"/>
        <w:rPr>
          <w:rFonts w:ascii="Calibri" w:eastAsia="Calibri" w:hAnsi="Calibri" w:cs="Calibri"/>
          <w:sz w:val="24"/>
          <w:szCs w:val="24"/>
        </w:rPr>
      </w:pPr>
      <w:r w:rsidRPr="2925018B">
        <w:rPr>
          <w:rFonts w:ascii="Calibri" w:eastAsia="Calibri" w:hAnsi="Calibri" w:cs="Calibri"/>
          <w:sz w:val="24"/>
          <w:szCs w:val="24"/>
        </w:rPr>
        <w:t>Supports improvements that increase the economic vitality and attractiveness of local centres, including:</w:t>
      </w:r>
    </w:p>
    <w:p w14:paraId="067659DC" w14:textId="77777777" w:rsidR="001132F9" w:rsidRPr="006622F2" w:rsidRDefault="001132F9" w:rsidP="001132F9">
      <w:pPr>
        <w:pStyle w:val="ListParagraph"/>
        <w:numPr>
          <w:ilvl w:val="0"/>
          <w:numId w:val="8"/>
        </w:numPr>
        <w:spacing w:after="0" w:line="300" w:lineRule="auto"/>
        <w:rPr>
          <w:rFonts w:ascii="Calibri" w:eastAsia="Calibri" w:hAnsi="Calibri" w:cs="Calibri"/>
          <w:sz w:val="24"/>
          <w:szCs w:val="24"/>
        </w:rPr>
      </w:pPr>
      <w:r w:rsidRPr="29BA4277">
        <w:rPr>
          <w:rFonts w:ascii="Calibri" w:eastAsia="Calibri" w:hAnsi="Calibri" w:cs="Calibri"/>
          <w:sz w:val="24"/>
          <w:szCs w:val="24"/>
        </w:rPr>
        <w:t>Reuse of vacant units for community or enterprise use</w:t>
      </w:r>
    </w:p>
    <w:p w14:paraId="0561FEC1" w14:textId="77777777" w:rsidR="001132F9" w:rsidRPr="006622F2" w:rsidRDefault="001132F9" w:rsidP="001132F9">
      <w:pPr>
        <w:pStyle w:val="ListParagraph"/>
        <w:numPr>
          <w:ilvl w:val="0"/>
          <w:numId w:val="8"/>
        </w:numPr>
        <w:spacing w:after="0" w:line="300" w:lineRule="auto"/>
        <w:rPr>
          <w:rFonts w:ascii="Calibri" w:eastAsia="Calibri" w:hAnsi="Calibri" w:cs="Calibri"/>
          <w:sz w:val="24"/>
          <w:szCs w:val="24"/>
        </w:rPr>
      </w:pPr>
      <w:r w:rsidRPr="2925018B">
        <w:rPr>
          <w:rFonts w:ascii="Calibri" w:eastAsia="Calibri" w:hAnsi="Calibri" w:cs="Calibri"/>
          <w:sz w:val="24"/>
          <w:szCs w:val="24"/>
        </w:rPr>
        <w:t>Public realm enhancements</w:t>
      </w:r>
    </w:p>
    <w:p w14:paraId="1B76DD93" w14:textId="77777777" w:rsidR="001132F9" w:rsidRPr="006622F2" w:rsidRDefault="001132F9" w:rsidP="001132F9">
      <w:pPr>
        <w:pStyle w:val="ListParagraph"/>
        <w:numPr>
          <w:ilvl w:val="0"/>
          <w:numId w:val="8"/>
        </w:numPr>
        <w:spacing w:after="0" w:line="300" w:lineRule="auto"/>
        <w:rPr>
          <w:rFonts w:ascii="Calibri" w:eastAsia="Calibri" w:hAnsi="Calibri" w:cs="Calibri"/>
          <w:sz w:val="24"/>
          <w:szCs w:val="24"/>
        </w:rPr>
      </w:pPr>
      <w:r w:rsidRPr="29BA4277">
        <w:rPr>
          <w:rFonts w:ascii="Calibri" w:eastAsia="Calibri" w:hAnsi="Calibri" w:cs="Calibri"/>
          <w:sz w:val="24"/>
          <w:szCs w:val="24"/>
        </w:rPr>
        <w:t>Small‑scale enterprise infrastructure</w:t>
      </w:r>
    </w:p>
    <w:p w14:paraId="3A1F115E" w14:textId="77777777" w:rsidR="001132F9" w:rsidRPr="006622F2" w:rsidRDefault="001132F9" w:rsidP="001132F9">
      <w:pPr>
        <w:pStyle w:val="ListParagraph"/>
        <w:numPr>
          <w:ilvl w:val="0"/>
          <w:numId w:val="8"/>
        </w:numPr>
        <w:spacing w:after="0" w:line="300" w:lineRule="auto"/>
        <w:rPr>
          <w:rFonts w:ascii="Calibri" w:eastAsia="Calibri" w:hAnsi="Calibri" w:cs="Calibri"/>
          <w:sz w:val="24"/>
          <w:szCs w:val="24"/>
        </w:rPr>
      </w:pPr>
      <w:r w:rsidRPr="29BA4277">
        <w:rPr>
          <w:rFonts w:ascii="Calibri" w:eastAsia="Calibri" w:hAnsi="Calibri" w:cs="Calibri"/>
          <w:sz w:val="24"/>
          <w:szCs w:val="24"/>
        </w:rPr>
        <w:t xml:space="preserve">Upgrading community buildings, for new economic activity </w:t>
      </w:r>
    </w:p>
    <w:p w14:paraId="54EA0921" w14:textId="77777777" w:rsidR="001132F9" w:rsidRPr="006622F2" w:rsidRDefault="001132F9" w:rsidP="001132F9">
      <w:pPr>
        <w:pStyle w:val="ListParagraph"/>
        <w:numPr>
          <w:ilvl w:val="0"/>
          <w:numId w:val="8"/>
        </w:numPr>
        <w:spacing w:after="0" w:line="300" w:lineRule="auto"/>
        <w:rPr>
          <w:rFonts w:ascii="Calibri" w:eastAsia="Calibri" w:hAnsi="Calibri" w:cs="Calibri"/>
          <w:sz w:val="24"/>
          <w:szCs w:val="24"/>
        </w:rPr>
      </w:pPr>
      <w:r w:rsidRPr="2925018B">
        <w:rPr>
          <w:rFonts w:ascii="Calibri" w:eastAsia="Calibri" w:hAnsi="Calibri" w:cs="Calibri"/>
          <w:sz w:val="24"/>
          <w:szCs w:val="24"/>
        </w:rPr>
        <w:t>Local markets and centre‑based events</w:t>
      </w:r>
    </w:p>
    <w:p w14:paraId="316D29DB" w14:textId="77777777" w:rsidR="001132F9" w:rsidRPr="006622F2" w:rsidRDefault="001132F9" w:rsidP="001132F9">
      <w:pPr>
        <w:pStyle w:val="ListParagraph"/>
        <w:numPr>
          <w:ilvl w:val="0"/>
          <w:numId w:val="8"/>
        </w:numPr>
        <w:spacing w:after="0" w:line="300" w:lineRule="auto"/>
        <w:rPr>
          <w:rFonts w:ascii="Calibri" w:eastAsia="Calibri" w:hAnsi="Calibri" w:cs="Calibri"/>
          <w:sz w:val="24"/>
          <w:szCs w:val="24"/>
        </w:rPr>
      </w:pPr>
      <w:r w:rsidRPr="29BA4277">
        <w:rPr>
          <w:rFonts w:ascii="Calibri" w:eastAsia="Calibri" w:hAnsi="Calibri" w:cs="Calibri"/>
          <w:sz w:val="24"/>
          <w:szCs w:val="24"/>
        </w:rPr>
        <w:t>Projects to ensure residents feel safe when using local centres</w:t>
      </w:r>
    </w:p>
    <w:p w14:paraId="43EB7B7E" w14:textId="77777777" w:rsidR="001132F9" w:rsidRPr="006622F2" w:rsidRDefault="001132F9" w:rsidP="001132F9">
      <w:pPr>
        <w:pStyle w:val="Heading3"/>
        <w:spacing w:before="246" w:after="246" w:line="300" w:lineRule="auto"/>
        <w:rPr>
          <w:rFonts w:ascii="Calibri" w:eastAsia="Calibri" w:hAnsi="Calibri" w:cs="Calibri"/>
          <w:b/>
          <w:bCs/>
          <w:sz w:val="24"/>
          <w:szCs w:val="24"/>
        </w:rPr>
      </w:pPr>
      <w:r w:rsidRPr="2925018B">
        <w:rPr>
          <w:rFonts w:ascii="Calibri" w:eastAsia="Calibri" w:hAnsi="Calibri" w:cs="Calibri"/>
          <w:b/>
          <w:bCs/>
          <w:sz w:val="24"/>
          <w:szCs w:val="24"/>
        </w:rPr>
        <w:t>Theme 2 – Participation, including Skills &amp; Inclusion</w:t>
      </w:r>
    </w:p>
    <w:p w14:paraId="3BED6ECF" w14:textId="77777777" w:rsidR="001132F9" w:rsidRPr="006622F2" w:rsidRDefault="001132F9" w:rsidP="001132F9">
      <w:pPr>
        <w:spacing w:before="210" w:after="210" w:line="300" w:lineRule="auto"/>
        <w:rPr>
          <w:rFonts w:ascii="Calibri" w:eastAsia="Calibri" w:hAnsi="Calibri" w:cs="Calibri"/>
          <w:sz w:val="24"/>
          <w:szCs w:val="24"/>
        </w:rPr>
      </w:pPr>
      <w:r w:rsidRPr="29BA4277">
        <w:rPr>
          <w:rFonts w:ascii="Calibri" w:eastAsia="Calibri" w:hAnsi="Calibri" w:cs="Calibri"/>
          <w:sz w:val="24"/>
          <w:szCs w:val="24"/>
        </w:rPr>
        <w:t>Reduce inequalities and improves community participation, cohesion and sense of belonging, including access to skills, training, wellbeing and community activities—particularly for isolated or disadvantaged rural residents. Eligible activity includes:</w:t>
      </w:r>
    </w:p>
    <w:p w14:paraId="1EC0D378" w14:textId="77777777" w:rsidR="001132F9" w:rsidRPr="00C47588" w:rsidRDefault="001132F9" w:rsidP="001132F9">
      <w:pPr>
        <w:pStyle w:val="ListParagraph"/>
        <w:numPr>
          <w:ilvl w:val="0"/>
          <w:numId w:val="7"/>
        </w:numPr>
        <w:rPr>
          <w:rFonts w:ascii="Calibri" w:eastAsia="Calibri" w:hAnsi="Calibri" w:cs="Calibri"/>
          <w:sz w:val="24"/>
          <w:szCs w:val="24"/>
        </w:rPr>
      </w:pPr>
      <w:r w:rsidRPr="29BA4277">
        <w:rPr>
          <w:rFonts w:ascii="Calibri" w:eastAsia="Calibri" w:hAnsi="Calibri" w:cs="Calibri"/>
          <w:sz w:val="24"/>
          <w:szCs w:val="24"/>
        </w:rPr>
        <w:t>Specific projects aimed at reducing or removing inequalities between groups within the place</w:t>
      </w:r>
    </w:p>
    <w:p w14:paraId="667D5505" w14:textId="77777777" w:rsidR="001132F9" w:rsidRPr="006622F2" w:rsidRDefault="001132F9" w:rsidP="001132F9">
      <w:pPr>
        <w:pStyle w:val="ListParagraph"/>
        <w:numPr>
          <w:ilvl w:val="0"/>
          <w:numId w:val="7"/>
        </w:numPr>
        <w:spacing w:after="0" w:line="300" w:lineRule="auto"/>
        <w:rPr>
          <w:rFonts w:ascii="Calibri" w:eastAsia="Calibri" w:hAnsi="Calibri" w:cs="Calibri"/>
          <w:sz w:val="24"/>
          <w:szCs w:val="24"/>
        </w:rPr>
      </w:pPr>
      <w:r w:rsidRPr="2925018B">
        <w:rPr>
          <w:rFonts w:ascii="Calibri" w:eastAsia="Calibri" w:hAnsi="Calibri" w:cs="Calibri"/>
          <w:sz w:val="24"/>
          <w:szCs w:val="24"/>
        </w:rPr>
        <w:t>Upgrading community buildings, including to encourage new uses or co‑location of services</w:t>
      </w:r>
    </w:p>
    <w:p w14:paraId="71338405" w14:textId="77777777" w:rsidR="001132F9" w:rsidRPr="006622F2" w:rsidRDefault="001132F9" w:rsidP="001132F9">
      <w:pPr>
        <w:pStyle w:val="ListParagraph"/>
        <w:numPr>
          <w:ilvl w:val="0"/>
          <w:numId w:val="7"/>
        </w:numPr>
        <w:spacing w:after="0" w:line="300" w:lineRule="auto"/>
        <w:rPr>
          <w:rFonts w:ascii="Calibri" w:eastAsia="Calibri" w:hAnsi="Calibri" w:cs="Calibri"/>
          <w:sz w:val="24"/>
          <w:szCs w:val="24"/>
        </w:rPr>
      </w:pPr>
      <w:r w:rsidRPr="2925018B">
        <w:rPr>
          <w:rFonts w:ascii="Calibri" w:eastAsia="Calibri" w:hAnsi="Calibri" w:cs="Calibri"/>
          <w:sz w:val="24"/>
          <w:szCs w:val="24"/>
        </w:rPr>
        <w:t>Enhancements to rural leisure, health and wellbeing facilities</w:t>
      </w:r>
    </w:p>
    <w:p w14:paraId="605CA089" w14:textId="77777777" w:rsidR="001132F9" w:rsidRPr="006622F2" w:rsidRDefault="001132F9" w:rsidP="001132F9">
      <w:pPr>
        <w:pStyle w:val="ListParagraph"/>
        <w:numPr>
          <w:ilvl w:val="0"/>
          <w:numId w:val="7"/>
        </w:numPr>
        <w:spacing w:after="0" w:line="300" w:lineRule="auto"/>
        <w:rPr>
          <w:rFonts w:ascii="Calibri" w:eastAsia="Calibri" w:hAnsi="Calibri" w:cs="Calibri"/>
          <w:sz w:val="24"/>
          <w:szCs w:val="24"/>
        </w:rPr>
      </w:pPr>
      <w:r w:rsidRPr="29BA4277">
        <w:rPr>
          <w:rFonts w:ascii="Calibri" w:eastAsia="Calibri" w:hAnsi="Calibri" w:cs="Calibri"/>
          <w:sz w:val="24"/>
          <w:szCs w:val="24"/>
        </w:rPr>
        <w:t>Local skills, employability and volunteering programmes</w:t>
      </w:r>
    </w:p>
    <w:p w14:paraId="5C879730" w14:textId="77777777" w:rsidR="001132F9" w:rsidRPr="006622F2" w:rsidRDefault="001132F9" w:rsidP="001132F9">
      <w:pPr>
        <w:pStyle w:val="ListParagraph"/>
        <w:numPr>
          <w:ilvl w:val="0"/>
          <w:numId w:val="7"/>
        </w:numPr>
        <w:spacing w:after="0" w:line="300" w:lineRule="auto"/>
        <w:rPr>
          <w:rFonts w:ascii="Calibri" w:eastAsia="Calibri" w:hAnsi="Calibri" w:cs="Calibri"/>
          <w:sz w:val="24"/>
          <w:szCs w:val="24"/>
        </w:rPr>
      </w:pPr>
      <w:r w:rsidRPr="2925018B">
        <w:rPr>
          <w:rFonts w:ascii="Calibri" w:eastAsia="Calibri" w:hAnsi="Calibri" w:cs="Calibri"/>
          <w:sz w:val="24"/>
          <w:szCs w:val="24"/>
        </w:rPr>
        <w:t>Transport or outreach solutions</w:t>
      </w:r>
    </w:p>
    <w:p w14:paraId="58BFEA19" w14:textId="77777777" w:rsidR="001132F9" w:rsidRPr="006622F2" w:rsidRDefault="001132F9" w:rsidP="001132F9">
      <w:pPr>
        <w:pStyle w:val="ListParagraph"/>
        <w:numPr>
          <w:ilvl w:val="0"/>
          <w:numId w:val="7"/>
        </w:numPr>
        <w:spacing w:after="0" w:line="300" w:lineRule="auto"/>
        <w:rPr>
          <w:rFonts w:ascii="Calibri" w:eastAsia="Calibri" w:hAnsi="Calibri" w:cs="Calibri"/>
          <w:sz w:val="24"/>
          <w:szCs w:val="24"/>
        </w:rPr>
      </w:pPr>
      <w:r w:rsidRPr="29BA4277">
        <w:rPr>
          <w:rFonts w:ascii="Calibri" w:eastAsia="Calibri" w:hAnsi="Calibri" w:cs="Calibri"/>
          <w:sz w:val="24"/>
          <w:szCs w:val="24"/>
        </w:rPr>
        <w:t>Development of multi-agency community hubs offering improved access to services, support and social connection</w:t>
      </w:r>
    </w:p>
    <w:p w14:paraId="55849CDE" w14:textId="77777777" w:rsidR="001132F9" w:rsidRDefault="001132F9" w:rsidP="001132F9">
      <w:pPr>
        <w:pStyle w:val="ListParagraph"/>
        <w:numPr>
          <w:ilvl w:val="0"/>
          <w:numId w:val="7"/>
        </w:numPr>
        <w:spacing w:after="0" w:line="300" w:lineRule="auto"/>
        <w:rPr>
          <w:rFonts w:ascii="Calibri" w:eastAsia="Calibri" w:hAnsi="Calibri" w:cs="Calibri"/>
          <w:sz w:val="24"/>
          <w:szCs w:val="24"/>
        </w:rPr>
      </w:pPr>
      <w:r w:rsidRPr="29BA4277">
        <w:rPr>
          <w:rFonts w:ascii="Calibri" w:eastAsia="Calibri" w:hAnsi="Calibri" w:cs="Calibri"/>
          <w:sz w:val="24"/>
          <w:szCs w:val="24"/>
        </w:rPr>
        <w:t>Support for children, young people and families, including youth participation and support and financial inclusion work</w:t>
      </w:r>
    </w:p>
    <w:p w14:paraId="5B82DE0B" w14:textId="77777777" w:rsidR="001132F9" w:rsidRPr="00265CA3" w:rsidRDefault="001132F9" w:rsidP="001132F9">
      <w:pPr>
        <w:spacing w:after="0" w:line="300" w:lineRule="auto"/>
        <w:rPr>
          <w:rFonts w:ascii="Calibri" w:eastAsia="Calibri" w:hAnsi="Calibri" w:cs="Calibri"/>
          <w:sz w:val="24"/>
          <w:szCs w:val="24"/>
        </w:rPr>
      </w:pPr>
    </w:p>
    <w:p w14:paraId="468D2D54" w14:textId="77777777" w:rsidR="001132F9" w:rsidRPr="006622F2" w:rsidRDefault="001132F9" w:rsidP="001132F9">
      <w:pPr>
        <w:pStyle w:val="Heading3"/>
        <w:numPr>
          <w:ilvl w:val="0"/>
          <w:numId w:val="7"/>
        </w:numPr>
        <w:spacing w:before="246" w:after="0" w:line="300" w:lineRule="auto"/>
        <w:rPr>
          <w:rFonts w:ascii="Calibri" w:eastAsia="Calibri" w:hAnsi="Calibri" w:cs="Calibri"/>
          <w:b/>
          <w:bCs/>
          <w:sz w:val="24"/>
          <w:szCs w:val="24"/>
        </w:rPr>
      </w:pPr>
      <w:r w:rsidRPr="29BA4277">
        <w:rPr>
          <w:rFonts w:ascii="Calibri" w:eastAsia="Calibri" w:hAnsi="Calibri" w:cs="Calibri"/>
          <w:b/>
          <w:bCs/>
          <w:sz w:val="24"/>
          <w:szCs w:val="24"/>
        </w:rPr>
        <w:t>Theme 3 – Visitor Economy, Culture &amp; Local Identity</w:t>
      </w:r>
    </w:p>
    <w:p w14:paraId="3110C77C" w14:textId="77777777" w:rsidR="001132F9" w:rsidRPr="006622F2" w:rsidRDefault="001132F9" w:rsidP="001132F9">
      <w:pPr>
        <w:spacing w:before="210" w:after="210" w:line="300" w:lineRule="auto"/>
        <w:rPr>
          <w:rFonts w:ascii="Calibri" w:eastAsia="Calibri" w:hAnsi="Calibri" w:cs="Calibri"/>
          <w:sz w:val="24"/>
          <w:szCs w:val="24"/>
        </w:rPr>
      </w:pPr>
      <w:r w:rsidRPr="29BA4277">
        <w:rPr>
          <w:rFonts w:ascii="Calibri" w:eastAsia="Calibri" w:hAnsi="Calibri" w:cs="Calibri"/>
          <w:sz w:val="24"/>
          <w:szCs w:val="24"/>
        </w:rPr>
        <w:t>Strengthen cultural and heritage assets and supports visitor engagement through:</w:t>
      </w:r>
    </w:p>
    <w:p w14:paraId="6BC19CF6" w14:textId="77777777" w:rsidR="001132F9" w:rsidRPr="006622F2" w:rsidRDefault="001132F9" w:rsidP="001132F9">
      <w:pPr>
        <w:pStyle w:val="ListParagraph"/>
        <w:numPr>
          <w:ilvl w:val="0"/>
          <w:numId w:val="6"/>
        </w:numPr>
        <w:spacing w:after="0" w:line="300" w:lineRule="auto"/>
        <w:rPr>
          <w:rFonts w:ascii="Calibri" w:eastAsia="Calibri" w:hAnsi="Calibri" w:cs="Calibri"/>
          <w:sz w:val="24"/>
          <w:szCs w:val="24"/>
        </w:rPr>
      </w:pPr>
      <w:r w:rsidRPr="2925018B">
        <w:rPr>
          <w:rFonts w:ascii="Calibri" w:eastAsia="Calibri" w:hAnsi="Calibri" w:cs="Calibri"/>
          <w:sz w:val="24"/>
          <w:szCs w:val="24"/>
        </w:rPr>
        <w:t>Cultural or heritage infrastructure</w:t>
      </w:r>
    </w:p>
    <w:p w14:paraId="7DAF7D0E" w14:textId="77777777" w:rsidR="001132F9" w:rsidRPr="006622F2" w:rsidRDefault="001132F9" w:rsidP="001132F9">
      <w:pPr>
        <w:pStyle w:val="ListParagraph"/>
        <w:numPr>
          <w:ilvl w:val="0"/>
          <w:numId w:val="6"/>
        </w:numPr>
        <w:spacing w:after="0" w:line="300" w:lineRule="auto"/>
        <w:rPr>
          <w:rFonts w:ascii="Calibri" w:eastAsia="Calibri" w:hAnsi="Calibri" w:cs="Calibri"/>
          <w:sz w:val="24"/>
          <w:szCs w:val="24"/>
        </w:rPr>
      </w:pPr>
      <w:r w:rsidRPr="2925018B">
        <w:rPr>
          <w:rFonts w:ascii="Calibri" w:eastAsia="Calibri" w:hAnsi="Calibri" w:cs="Calibri"/>
          <w:sz w:val="24"/>
          <w:szCs w:val="24"/>
        </w:rPr>
        <w:t>Visitor facilities and interpretation</w:t>
      </w:r>
    </w:p>
    <w:p w14:paraId="505D6D4F" w14:textId="77777777" w:rsidR="001132F9" w:rsidRPr="006622F2" w:rsidRDefault="001132F9" w:rsidP="001132F9">
      <w:pPr>
        <w:pStyle w:val="ListParagraph"/>
        <w:numPr>
          <w:ilvl w:val="0"/>
          <w:numId w:val="6"/>
        </w:numPr>
        <w:spacing w:after="0" w:line="300" w:lineRule="auto"/>
        <w:rPr>
          <w:rFonts w:ascii="Calibri" w:eastAsia="Calibri" w:hAnsi="Calibri" w:cs="Calibri"/>
          <w:sz w:val="24"/>
          <w:szCs w:val="24"/>
        </w:rPr>
      </w:pPr>
      <w:r w:rsidRPr="2925018B">
        <w:rPr>
          <w:rFonts w:ascii="Calibri" w:eastAsia="Calibri" w:hAnsi="Calibri" w:cs="Calibri"/>
          <w:sz w:val="24"/>
          <w:szCs w:val="24"/>
        </w:rPr>
        <w:lastRenderedPageBreak/>
        <w:t>Events, festivals and markets</w:t>
      </w:r>
    </w:p>
    <w:p w14:paraId="2B3746D8" w14:textId="77777777" w:rsidR="001132F9" w:rsidRPr="006622F2" w:rsidRDefault="001132F9" w:rsidP="001132F9">
      <w:pPr>
        <w:pStyle w:val="ListParagraph"/>
        <w:numPr>
          <w:ilvl w:val="0"/>
          <w:numId w:val="6"/>
        </w:numPr>
        <w:spacing w:after="0" w:line="300" w:lineRule="auto"/>
        <w:rPr>
          <w:rFonts w:ascii="Calibri" w:eastAsia="Calibri" w:hAnsi="Calibri" w:cs="Calibri"/>
          <w:sz w:val="24"/>
          <w:szCs w:val="24"/>
        </w:rPr>
      </w:pPr>
      <w:r w:rsidRPr="2925018B">
        <w:rPr>
          <w:rFonts w:ascii="Calibri" w:eastAsia="Calibri" w:hAnsi="Calibri" w:cs="Calibri"/>
          <w:sz w:val="24"/>
          <w:szCs w:val="24"/>
        </w:rPr>
        <w:t>Branding, identity and wayfinding</w:t>
      </w:r>
    </w:p>
    <w:p w14:paraId="02A58977" w14:textId="77777777" w:rsidR="001132F9" w:rsidRPr="006622F2" w:rsidRDefault="001132F9" w:rsidP="001132F9">
      <w:pPr>
        <w:pStyle w:val="ListParagraph"/>
        <w:numPr>
          <w:ilvl w:val="0"/>
          <w:numId w:val="6"/>
        </w:numPr>
        <w:spacing w:after="0" w:line="300" w:lineRule="auto"/>
        <w:rPr>
          <w:rFonts w:ascii="Calibri" w:eastAsia="Calibri" w:hAnsi="Calibri" w:cs="Calibri"/>
          <w:sz w:val="24"/>
          <w:szCs w:val="24"/>
        </w:rPr>
      </w:pPr>
      <w:r w:rsidRPr="2925018B">
        <w:rPr>
          <w:rFonts w:ascii="Calibri" w:eastAsia="Calibri" w:hAnsi="Calibri" w:cs="Calibri"/>
          <w:sz w:val="24"/>
          <w:szCs w:val="24"/>
        </w:rPr>
        <w:t>Community‑led creative projects</w:t>
      </w:r>
    </w:p>
    <w:p w14:paraId="2397482A" w14:textId="77777777" w:rsidR="001132F9" w:rsidRPr="006622F2" w:rsidRDefault="001132F9" w:rsidP="001132F9">
      <w:pPr>
        <w:pStyle w:val="Heading3"/>
        <w:spacing w:before="246" w:after="246" w:line="300" w:lineRule="auto"/>
        <w:rPr>
          <w:rFonts w:ascii="Calibri" w:eastAsia="Calibri" w:hAnsi="Calibri" w:cs="Calibri"/>
          <w:b/>
          <w:bCs/>
          <w:sz w:val="24"/>
          <w:szCs w:val="24"/>
        </w:rPr>
      </w:pPr>
      <w:r w:rsidRPr="2925018B">
        <w:rPr>
          <w:rFonts w:ascii="Calibri" w:eastAsia="Calibri" w:hAnsi="Calibri" w:cs="Calibri"/>
          <w:b/>
          <w:bCs/>
          <w:sz w:val="24"/>
          <w:szCs w:val="24"/>
        </w:rPr>
        <w:t>Theme 4 – Green Economy, Sustainability &amp; Place Infrastructure</w:t>
      </w:r>
    </w:p>
    <w:p w14:paraId="7DB833FF" w14:textId="77777777" w:rsidR="001132F9" w:rsidRPr="006622F2" w:rsidRDefault="001132F9" w:rsidP="001132F9">
      <w:pPr>
        <w:spacing w:before="210" w:after="210" w:line="300" w:lineRule="auto"/>
        <w:rPr>
          <w:rFonts w:ascii="Calibri" w:eastAsia="Calibri" w:hAnsi="Calibri" w:cs="Calibri"/>
          <w:sz w:val="24"/>
          <w:szCs w:val="24"/>
        </w:rPr>
      </w:pPr>
      <w:r w:rsidRPr="2925018B">
        <w:rPr>
          <w:rFonts w:ascii="Calibri" w:eastAsia="Calibri" w:hAnsi="Calibri" w:cs="Calibri"/>
          <w:sz w:val="24"/>
          <w:szCs w:val="24"/>
        </w:rPr>
        <w:t>Supports environmental and low</w:t>
      </w:r>
      <w:r>
        <w:rPr>
          <w:rFonts w:ascii="Calibri" w:eastAsia="Calibri" w:hAnsi="Calibri" w:cs="Calibri"/>
          <w:sz w:val="24"/>
          <w:szCs w:val="24"/>
        </w:rPr>
        <w:t xml:space="preserve"> </w:t>
      </w:r>
      <w:r w:rsidRPr="2925018B">
        <w:rPr>
          <w:rFonts w:ascii="Calibri" w:eastAsia="Calibri" w:hAnsi="Calibri" w:cs="Calibri"/>
          <w:sz w:val="24"/>
          <w:szCs w:val="24"/>
        </w:rPr>
        <w:t>carbon improvements such as:</w:t>
      </w:r>
    </w:p>
    <w:p w14:paraId="1EAFAC15" w14:textId="77777777" w:rsidR="001132F9" w:rsidRPr="006622F2" w:rsidRDefault="001132F9" w:rsidP="001132F9">
      <w:pPr>
        <w:pStyle w:val="ListParagraph"/>
        <w:numPr>
          <w:ilvl w:val="0"/>
          <w:numId w:val="5"/>
        </w:numPr>
        <w:spacing w:after="0" w:line="300" w:lineRule="auto"/>
        <w:rPr>
          <w:rFonts w:ascii="Calibri" w:eastAsia="Calibri" w:hAnsi="Calibri" w:cs="Calibri"/>
          <w:sz w:val="24"/>
          <w:szCs w:val="24"/>
        </w:rPr>
      </w:pPr>
      <w:r w:rsidRPr="2925018B">
        <w:rPr>
          <w:rFonts w:ascii="Calibri" w:eastAsia="Calibri" w:hAnsi="Calibri" w:cs="Calibri"/>
          <w:sz w:val="24"/>
          <w:szCs w:val="24"/>
        </w:rPr>
        <w:t>Energy‑efficiency measures</w:t>
      </w:r>
    </w:p>
    <w:p w14:paraId="54697194" w14:textId="77777777" w:rsidR="001132F9" w:rsidRPr="006622F2" w:rsidRDefault="001132F9" w:rsidP="001132F9">
      <w:pPr>
        <w:pStyle w:val="ListParagraph"/>
        <w:numPr>
          <w:ilvl w:val="0"/>
          <w:numId w:val="5"/>
        </w:numPr>
        <w:spacing w:after="0" w:line="300" w:lineRule="auto"/>
        <w:rPr>
          <w:rFonts w:ascii="Calibri" w:eastAsia="Calibri" w:hAnsi="Calibri" w:cs="Calibri"/>
          <w:sz w:val="24"/>
          <w:szCs w:val="24"/>
        </w:rPr>
      </w:pPr>
      <w:r w:rsidRPr="2925018B">
        <w:rPr>
          <w:rFonts w:ascii="Calibri" w:eastAsia="Calibri" w:hAnsi="Calibri" w:cs="Calibri"/>
          <w:sz w:val="24"/>
          <w:szCs w:val="24"/>
        </w:rPr>
        <w:t>Green infrastructure and biodiversity projects</w:t>
      </w:r>
    </w:p>
    <w:p w14:paraId="6C370D56" w14:textId="77777777" w:rsidR="001132F9" w:rsidRPr="006622F2" w:rsidRDefault="001132F9" w:rsidP="001132F9">
      <w:pPr>
        <w:pStyle w:val="ListParagraph"/>
        <w:numPr>
          <w:ilvl w:val="0"/>
          <w:numId w:val="5"/>
        </w:numPr>
        <w:spacing w:after="0" w:line="300" w:lineRule="auto"/>
        <w:rPr>
          <w:rFonts w:ascii="Calibri" w:eastAsia="Calibri" w:hAnsi="Calibri" w:cs="Calibri"/>
          <w:sz w:val="24"/>
          <w:szCs w:val="24"/>
        </w:rPr>
      </w:pPr>
      <w:r w:rsidRPr="2925018B">
        <w:rPr>
          <w:rFonts w:ascii="Calibri" w:eastAsia="Calibri" w:hAnsi="Calibri" w:cs="Calibri"/>
          <w:sz w:val="24"/>
          <w:szCs w:val="24"/>
        </w:rPr>
        <w:t>Walking and cycling connectivity</w:t>
      </w:r>
    </w:p>
    <w:p w14:paraId="17077C87" w14:textId="77777777" w:rsidR="001132F9" w:rsidRPr="006622F2" w:rsidRDefault="001132F9" w:rsidP="001132F9">
      <w:pPr>
        <w:pStyle w:val="ListParagraph"/>
        <w:numPr>
          <w:ilvl w:val="0"/>
          <w:numId w:val="5"/>
        </w:numPr>
        <w:spacing w:after="0" w:line="300" w:lineRule="auto"/>
        <w:rPr>
          <w:rFonts w:ascii="Calibri" w:eastAsia="Calibri" w:hAnsi="Calibri" w:cs="Calibri"/>
          <w:sz w:val="24"/>
          <w:szCs w:val="24"/>
        </w:rPr>
      </w:pPr>
      <w:r w:rsidRPr="2925018B">
        <w:rPr>
          <w:rFonts w:ascii="Calibri" w:eastAsia="Calibri" w:hAnsi="Calibri" w:cs="Calibri"/>
          <w:sz w:val="24"/>
          <w:szCs w:val="24"/>
        </w:rPr>
        <w:t>Nature‑based economy initiatives</w:t>
      </w:r>
    </w:p>
    <w:p w14:paraId="15410A42" w14:textId="77777777" w:rsidR="001132F9" w:rsidRPr="006622F2" w:rsidRDefault="001132F9" w:rsidP="001132F9">
      <w:pPr>
        <w:pStyle w:val="ListParagraph"/>
        <w:numPr>
          <w:ilvl w:val="0"/>
          <w:numId w:val="5"/>
        </w:numPr>
        <w:spacing w:after="0" w:line="300" w:lineRule="auto"/>
        <w:rPr>
          <w:rFonts w:ascii="Calibri" w:eastAsia="Calibri" w:hAnsi="Calibri" w:cs="Calibri"/>
          <w:sz w:val="24"/>
          <w:szCs w:val="24"/>
        </w:rPr>
      </w:pPr>
      <w:r w:rsidRPr="2925018B">
        <w:rPr>
          <w:rFonts w:ascii="Calibri" w:eastAsia="Calibri" w:hAnsi="Calibri" w:cs="Calibri"/>
          <w:sz w:val="24"/>
          <w:szCs w:val="24"/>
        </w:rPr>
        <w:t>Community‑led carbon reduction activity</w:t>
      </w:r>
    </w:p>
    <w:p w14:paraId="7B3336D4" w14:textId="77777777" w:rsidR="001132F9" w:rsidRPr="006622F2" w:rsidRDefault="001132F9" w:rsidP="001132F9">
      <w:pPr>
        <w:pStyle w:val="Heading2"/>
        <w:spacing w:before="261" w:after="261" w:line="300" w:lineRule="auto"/>
        <w:rPr>
          <w:rFonts w:ascii="Calibri" w:eastAsia="Calibri" w:hAnsi="Calibri" w:cs="Calibri"/>
          <w:b/>
          <w:bCs/>
          <w:sz w:val="24"/>
          <w:szCs w:val="24"/>
        </w:rPr>
      </w:pPr>
      <w:r w:rsidRPr="2925018B">
        <w:rPr>
          <w:rFonts w:ascii="Calibri" w:eastAsia="Calibri" w:hAnsi="Calibri" w:cs="Calibri"/>
          <w:b/>
          <w:bCs/>
          <w:sz w:val="24"/>
          <w:szCs w:val="24"/>
        </w:rPr>
        <w:t>4. Funding Available</w:t>
      </w:r>
    </w:p>
    <w:p w14:paraId="76CB4D56" w14:textId="77777777" w:rsidR="001132F9" w:rsidRPr="006622F2" w:rsidRDefault="001132F9" w:rsidP="001132F9">
      <w:pPr>
        <w:spacing w:before="210" w:after="210" w:line="300" w:lineRule="auto"/>
        <w:rPr>
          <w:rFonts w:ascii="Calibri" w:eastAsia="Calibri" w:hAnsi="Calibri" w:cs="Calibri"/>
          <w:sz w:val="24"/>
          <w:szCs w:val="24"/>
        </w:rPr>
      </w:pPr>
      <w:r w:rsidRPr="29BA4277">
        <w:rPr>
          <w:rFonts w:ascii="Calibri" w:eastAsia="Calibri" w:hAnsi="Calibri" w:cs="Calibri"/>
          <w:sz w:val="24"/>
          <w:szCs w:val="24"/>
        </w:rPr>
        <w:t>The Fund offers capital and revenue grants with the following thresholds:</w:t>
      </w:r>
    </w:p>
    <w:p w14:paraId="7062D2DA" w14:textId="77777777" w:rsidR="001132F9" w:rsidRPr="006622F2" w:rsidRDefault="001132F9" w:rsidP="001132F9">
      <w:pPr>
        <w:pStyle w:val="ListParagraph"/>
        <w:numPr>
          <w:ilvl w:val="0"/>
          <w:numId w:val="4"/>
        </w:numPr>
        <w:spacing w:after="0" w:line="300" w:lineRule="auto"/>
        <w:rPr>
          <w:rFonts w:ascii="Calibri" w:eastAsia="Calibri" w:hAnsi="Calibri" w:cs="Calibri"/>
          <w:sz w:val="24"/>
          <w:szCs w:val="24"/>
        </w:rPr>
      </w:pPr>
      <w:r w:rsidRPr="29BA4277">
        <w:rPr>
          <w:rFonts w:ascii="Calibri" w:eastAsia="Calibri" w:hAnsi="Calibri" w:cs="Calibri"/>
          <w:b/>
          <w:bCs/>
          <w:sz w:val="24"/>
          <w:szCs w:val="24"/>
        </w:rPr>
        <w:t>Capital grants:</w:t>
      </w:r>
      <w:r w:rsidRPr="29BA4277">
        <w:rPr>
          <w:rFonts w:ascii="Calibri" w:eastAsia="Calibri" w:hAnsi="Calibri" w:cs="Calibri"/>
          <w:sz w:val="24"/>
          <w:szCs w:val="24"/>
        </w:rPr>
        <w:t xml:space="preserve"> £10,000–£50,000</w:t>
      </w:r>
    </w:p>
    <w:p w14:paraId="1A3FE3B8" w14:textId="77777777" w:rsidR="001132F9" w:rsidRPr="006622F2" w:rsidRDefault="001132F9" w:rsidP="001132F9">
      <w:pPr>
        <w:pStyle w:val="ListParagraph"/>
        <w:numPr>
          <w:ilvl w:val="0"/>
          <w:numId w:val="4"/>
        </w:numPr>
        <w:spacing w:after="0" w:line="300" w:lineRule="auto"/>
        <w:rPr>
          <w:rFonts w:ascii="Calibri" w:eastAsia="Calibri" w:hAnsi="Calibri" w:cs="Calibri"/>
          <w:sz w:val="24"/>
          <w:szCs w:val="24"/>
        </w:rPr>
      </w:pPr>
      <w:r w:rsidRPr="29BA4277">
        <w:rPr>
          <w:rFonts w:ascii="Calibri" w:eastAsia="Calibri" w:hAnsi="Calibri" w:cs="Calibri"/>
          <w:b/>
          <w:bCs/>
          <w:sz w:val="24"/>
          <w:szCs w:val="24"/>
        </w:rPr>
        <w:t>Revenue grants:</w:t>
      </w:r>
      <w:r w:rsidRPr="29BA4277">
        <w:rPr>
          <w:rFonts w:ascii="Calibri" w:eastAsia="Calibri" w:hAnsi="Calibri" w:cs="Calibri"/>
          <w:sz w:val="24"/>
          <w:szCs w:val="24"/>
        </w:rPr>
        <w:t xml:space="preserve"> £5,000–£25,000</w:t>
      </w:r>
    </w:p>
    <w:p w14:paraId="200FBA53" w14:textId="77777777" w:rsidR="001132F9" w:rsidRPr="006622F2" w:rsidRDefault="001132F9" w:rsidP="001132F9">
      <w:pPr>
        <w:spacing w:before="210" w:after="0" w:line="300" w:lineRule="auto"/>
        <w:rPr>
          <w:rFonts w:ascii="Calibri" w:eastAsia="Calibri" w:hAnsi="Calibri" w:cs="Calibri"/>
          <w:sz w:val="24"/>
          <w:szCs w:val="24"/>
        </w:rPr>
      </w:pPr>
      <w:r w:rsidRPr="29BA4277">
        <w:rPr>
          <w:rFonts w:ascii="Calibri" w:eastAsia="Calibri" w:hAnsi="Calibri" w:cs="Calibri"/>
          <w:sz w:val="24"/>
          <w:szCs w:val="24"/>
        </w:rPr>
        <w:t>Match funding requirements:</w:t>
      </w:r>
    </w:p>
    <w:p w14:paraId="166BC9A3" w14:textId="77777777" w:rsidR="001132F9" w:rsidRDefault="001132F9" w:rsidP="001132F9">
      <w:pPr>
        <w:pStyle w:val="ListParagraph"/>
        <w:numPr>
          <w:ilvl w:val="0"/>
          <w:numId w:val="3"/>
        </w:numPr>
        <w:spacing w:after="0" w:line="300" w:lineRule="auto"/>
        <w:rPr>
          <w:rFonts w:ascii="Calibri" w:eastAsia="Calibri" w:hAnsi="Calibri" w:cs="Calibri"/>
          <w:sz w:val="24"/>
          <w:szCs w:val="24"/>
        </w:rPr>
      </w:pPr>
      <w:r w:rsidRPr="29BA4277">
        <w:rPr>
          <w:rFonts w:ascii="Calibri" w:eastAsia="Calibri" w:hAnsi="Calibri" w:cs="Calibri"/>
          <w:sz w:val="24"/>
          <w:szCs w:val="24"/>
        </w:rPr>
        <w:t>70% intervention rate</w:t>
      </w:r>
    </w:p>
    <w:p w14:paraId="402330A1" w14:textId="77777777" w:rsidR="001132F9" w:rsidRDefault="001132F9" w:rsidP="001132F9">
      <w:pPr>
        <w:pStyle w:val="ListParagraph"/>
        <w:numPr>
          <w:ilvl w:val="0"/>
          <w:numId w:val="3"/>
        </w:numPr>
        <w:spacing w:after="0" w:line="300" w:lineRule="auto"/>
        <w:rPr>
          <w:rFonts w:ascii="Calibri" w:eastAsia="Calibri" w:hAnsi="Calibri" w:cs="Calibri"/>
          <w:sz w:val="24"/>
          <w:szCs w:val="24"/>
        </w:rPr>
      </w:pPr>
      <w:r w:rsidRPr="29BA4277">
        <w:rPr>
          <w:rFonts w:ascii="Calibri" w:eastAsia="Calibri" w:hAnsi="Calibri" w:cs="Calibri"/>
          <w:sz w:val="24"/>
          <w:szCs w:val="24"/>
        </w:rPr>
        <w:t xml:space="preserve">30% match funding </w:t>
      </w:r>
    </w:p>
    <w:p w14:paraId="210D7618" w14:textId="77777777" w:rsidR="001132F9" w:rsidRDefault="001132F9" w:rsidP="001132F9">
      <w:pPr>
        <w:pStyle w:val="ListParagraph"/>
        <w:numPr>
          <w:ilvl w:val="0"/>
          <w:numId w:val="3"/>
        </w:numPr>
        <w:spacing w:after="0" w:line="300" w:lineRule="auto"/>
        <w:rPr>
          <w:rFonts w:ascii="Calibri" w:eastAsia="Calibri" w:hAnsi="Calibri" w:cs="Calibri"/>
          <w:sz w:val="24"/>
          <w:szCs w:val="24"/>
        </w:rPr>
      </w:pPr>
      <w:r w:rsidRPr="29BA4277">
        <w:rPr>
          <w:rFonts w:ascii="Calibri" w:eastAsia="Calibri" w:hAnsi="Calibri" w:cs="Calibri"/>
          <w:sz w:val="24"/>
          <w:szCs w:val="24"/>
        </w:rPr>
        <w:t>Combined capital and revenue funding may be requested, but the total grant must not exceed £50,000.</w:t>
      </w:r>
    </w:p>
    <w:p w14:paraId="1C7835E3" w14:textId="77777777" w:rsidR="001132F9" w:rsidRPr="006622F2" w:rsidRDefault="001132F9" w:rsidP="001132F9">
      <w:pPr>
        <w:pStyle w:val="ListParagraph"/>
        <w:numPr>
          <w:ilvl w:val="0"/>
          <w:numId w:val="3"/>
        </w:numPr>
        <w:spacing w:before="210" w:after="0" w:line="300" w:lineRule="auto"/>
        <w:rPr>
          <w:rFonts w:ascii="Calibri" w:eastAsia="Calibri" w:hAnsi="Calibri" w:cs="Calibri"/>
          <w:sz w:val="24"/>
          <w:szCs w:val="24"/>
        </w:rPr>
      </w:pPr>
      <w:r w:rsidRPr="29BA4277">
        <w:rPr>
          <w:rFonts w:ascii="Calibri" w:eastAsia="Calibri" w:hAnsi="Calibri" w:cs="Calibri"/>
          <w:sz w:val="24"/>
          <w:szCs w:val="24"/>
        </w:rPr>
        <w:t>Projects must not cover maintenance, core running costs, retrospective costs or statutory responsibilities.</w:t>
      </w:r>
    </w:p>
    <w:p w14:paraId="4AB7FDA9" w14:textId="77777777" w:rsidR="001132F9" w:rsidRPr="006622F2" w:rsidRDefault="001132F9" w:rsidP="001132F9">
      <w:pPr>
        <w:pStyle w:val="Heading2"/>
        <w:spacing w:before="261" w:after="261" w:line="300" w:lineRule="auto"/>
        <w:rPr>
          <w:rFonts w:ascii="Calibri" w:eastAsia="Calibri" w:hAnsi="Calibri" w:cs="Calibri"/>
          <w:b/>
          <w:bCs/>
          <w:sz w:val="24"/>
          <w:szCs w:val="24"/>
        </w:rPr>
      </w:pPr>
      <w:r w:rsidRPr="2925018B">
        <w:rPr>
          <w:rFonts w:ascii="Calibri" w:eastAsia="Calibri" w:hAnsi="Calibri" w:cs="Calibri"/>
          <w:b/>
          <w:bCs/>
          <w:sz w:val="24"/>
          <w:szCs w:val="24"/>
        </w:rPr>
        <w:t>5. Eligibility</w:t>
      </w:r>
    </w:p>
    <w:p w14:paraId="0F8B1F14" w14:textId="77777777" w:rsidR="001132F9" w:rsidRPr="006622F2" w:rsidRDefault="001132F9" w:rsidP="001132F9">
      <w:pPr>
        <w:spacing w:before="210" w:after="210" w:line="300" w:lineRule="auto"/>
        <w:rPr>
          <w:rFonts w:ascii="Calibri" w:eastAsia="Calibri" w:hAnsi="Calibri" w:cs="Calibri"/>
          <w:sz w:val="24"/>
          <w:szCs w:val="24"/>
        </w:rPr>
      </w:pPr>
      <w:r w:rsidRPr="29BA4277">
        <w:rPr>
          <w:rFonts w:ascii="Calibri" w:eastAsia="Calibri" w:hAnsi="Calibri" w:cs="Calibri"/>
          <w:b/>
          <w:bCs/>
          <w:sz w:val="24"/>
          <w:szCs w:val="24"/>
        </w:rPr>
        <w:t>Eligible areas:</w:t>
      </w:r>
      <w:r>
        <w:br/>
      </w:r>
      <w:r w:rsidRPr="29BA4277">
        <w:rPr>
          <w:rFonts w:ascii="Calibri" w:eastAsia="Calibri" w:hAnsi="Calibri" w:cs="Calibri"/>
          <w:sz w:val="24"/>
          <w:szCs w:val="24"/>
        </w:rPr>
        <w:t>All of East Suffolk, except Lowestoft and Felixstowe (town council boundaries). These towns are excluded as both already / have received significant strategic investment programmes both internally and externally. The Thriving Places Fund is designed to support smaller towns, villages and rural areas that do not typically have access to equivalent levels of investment, ensuring geographical balance and fairness across East Suffolk.</w:t>
      </w:r>
    </w:p>
    <w:p w14:paraId="6733FE35" w14:textId="77777777" w:rsidR="001132F9" w:rsidRDefault="001132F9" w:rsidP="001132F9">
      <w:pPr>
        <w:spacing w:before="210" w:after="210" w:line="300" w:lineRule="auto"/>
        <w:rPr>
          <w:rFonts w:ascii="Calibri" w:eastAsia="Calibri" w:hAnsi="Calibri" w:cs="Calibri"/>
          <w:b/>
          <w:bCs/>
          <w:sz w:val="24"/>
          <w:szCs w:val="24"/>
        </w:rPr>
      </w:pPr>
    </w:p>
    <w:p w14:paraId="50AC1D15" w14:textId="77777777" w:rsidR="001132F9" w:rsidRDefault="001132F9" w:rsidP="001132F9">
      <w:pPr>
        <w:spacing w:before="210" w:after="210" w:line="300" w:lineRule="auto"/>
        <w:rPr>
          <w:rFonts w:ascii="Calibri" w:eastAsia="Calibri" w:hAnsi="Calibri" w:cs="Calibri"/>
          <w:b/>
          <w:bCs/>
          <w:sz w:val="24"/>
          <w:szCs w:val="24"/>
        </w:rPr>
      </w:pPr>
    </w:p>
    <w:p w14:paraId="75E482B2" w14:textId="77777777" w:rsidR="001132F9" w:rsidRPr="006622F2" w:rsidRDefault="001132F9" w:rsidP="001132F9">
      <w:pPr>
        <w:spacing w:before="210" w:after="210" w:line="300" w:lineRule="auto"/>
        <w:rPr>
          <w:rFonts w:ascii="Calibri" w:eastAsia="Calibri" w:hAnsi="Calibri" w:cs="Calibri"/>
          <w:b/>
          <w:bCs/>
          <w:sz w:val="24"/>
          <w:szCs w:val="24"/>
        </w:rPr>
      </w:pPr>
      <w:r w:rsidRPr="2925018B">
        <w:rPr>
          <w:rFonts w:ascii="Calibri" w:eastAsia="Calibri" w:hAnsi="Calibri" w:cs="Calibri"/>
          <w:b/>
          <w:bCs/>
          <w:sz w:val="24"/>
          <w:szCs w:val="24"/>
        </w:rPr>
        <w:lastRenderedPageBreak/>
        <w:t>Eligible applicants include:</w:t>
      </w:r>
    </w:p>
    <w:p w14:paraId="5A76DF39" w14:textId="77777777" w:rsidR="001132F9" w:rsidRPr="006622F2" w:rsidRDefault="001132F9" w:rsidP="001132F9">
      <w:pPr>
        <w:pStyle w:val="ListParagraph"/>
        <w:numPr>
          <w:ilvl w:val="0"/>
          <w:numId w:val="2"/>
        </w:numPr>
        <w:spacing w:after="0" w:line="300" w:lineRule="auto"/>
        <w:rPr>
          <w:rFonts w:ascii="Calibri" w:eastAsia="Calibri" w:hAnsi="Calibri" w:cs="Calibri"/>
          <w:sz w:val="24"/>
          <w:szCs w:val="24"/>
        </w:rPr>
      </w:pPr>
      <w:r w:rsidRPr="2925018B">
        <w:rPr>
          <w:rFonts w:ascii="Calibri" w:eastAsia="Calibri" w:hAnsi="Calibri" w:cs="Calibri"/>
          <w:sz w:val="24"/>
          <w:szCs w:val="24"/>
        </w:rPr>
        <w:t>Town and parish councils</w:t>
      </w:r>
    </w:p>
    <w:p w14:paraId="1D5E7197" w14:textId="77777777" w:rsidR="001132F9" w:rsidRPr="006622F2" w:rsidRDefault="001132F9" w:rsidP="001132F9">
      <w:pPr>
        <w:pStyle w:val="ListParagraph"/>
        <w:numPr>
          <w:ilvl w:val="0"/>
          <w:numId w:val="2"/>
        </w:numPr>
        <w:spacing w:after="0" w:line="300" w:lineRule="auto"/>
        <w:rPr>
          <w:rFonts w:ascii="Calibri" w:eastAsia="Calibri" w:hAnsi="Calibri" w:cs="Calibri"/>
          <w:sz w:val="24"/>
          <w:szCs w:val="24"/>
        </w:rPr>
      </w:pPr>
      <w:r w:rsidRPr="29BA4277">
        <w:rPr>
          <w:rFonts w:ascii="Calibri" w:eastAsia="Calibri" w:hAnsi="Calibri" w:cs="Calibri"/>
          <w:sz w:val="24"/>
          <w:szCs w:val="24"/>
        </w:rPr>
        <w:t>CICs, CIO’s and social enterprises</w:t>
      </w:r>
    </w:p>
    <w:p w14:paraId="4B386634" w14:textId="77777777" w:rsidR="001132F9" w:rsidRPr="006622F2" w:rsidRDefault="001132F9" w:rsidP="001132F9">
      <w:pPr>
        <w:pStyle w:val="ListParagraph"/>
        <w:numPr>
          <w:ilvl w:val="0"/>
          <w:numId w:val="2"/>
        </w:numPr>
        <w:spacing w:after="0" w:line="300" w:lineRule="auto"/>
        <w:rPr>
          <w:rFonts w:ascii="Calibri" w:eastAsia="Calibri" w:hAnsi="Calibri" w:cs="Calibri"/>
          <w:sz w:val="24"/>
          <w:szCs w:val="24"/>
        </w:rPr>
      </w:pPr>
      <w:r w:rsidRPr="2925018B">
        <w:rPr>
          <w:rFonts w:ascii="Calibri" w:eastAsia="Calibri" w:hAnsi="Calibri" w:cs="Calibri"/>
          <w:sz w:val="24"/>
          <w:szCs w:val="24"/>
        </w:rPr>
        <w:t>Charities and not‑for‑profit organisations</w:t>
      </w:r>
    </w:p>
    <w:p w14:paraId="4DB5A325" w14:textId="77777777" w:rsidR="001132F9" w:rsidRPr="006622F2" w:rsidRDefault="001132F9" w:rsidP="001132F9">
      <w:pPr>
        <w:pStyle w:val="ListParagraph"/>
        <w:numPr>
          <w:ilvl w:val="0"/>
          <w:numId w:val="2"/>
        </w:numPr>
        <w:spacing w:after="0" w:line="300" w:lineRule="auto"/>
        <w:rPr>
          <w:rFonts w:ascii="Calibri" w:eastAsia="Calibri" w:hAnsi="Calibri" w:cs="Calibri"/>
          <w:sz w:val="24"/>
          <w:szCs w:val="24"/>
        </w:rPr>
      </w:pPr>
      <w:r w:rsidRPr="2925018B">
        <w:rPr>
          <w:rFonts w:ascii="Calibri" w:eastAsia="Calibri" w:hAnsi="Calibri" w:cs="Calibri"/>
          <w:sz w:val="24"/>
          <w:szCs w:val="24"/>
        </w:rPr>
        <w:t>Constituted community groups</w:t>
      </w:r>
    </w:p>
    <w:p w14:paraId="4C409C81" w14:textId="77777777" w:rsidR="001132F9" w:rsidRPr="006622F2" w:rsidRDefault="001132F9" w:rsidP="001132F9">
      <w:pPr>
        <w:spacing w:before="210" w:after="210" w:line="300" w:lineRule="auto"/>
        <w:rPr>
          <w:rFonts w:ascii="Calibri" w:eastAsia="Calibri" w:hAnsi="Calibri" w:cs="Calibri"/>
          <w:sz w:val="24"/>
          <w:szCs w:val="24"/>
        </w:rPr>
      </w:pPr>
      <w:r w:rsidRPr="29BA4277">
        <w:rPr>
          <w:rFonts w:ascii="Calibri" w:eastAsia="Calibri" w:hAnsi="Calibri" w:cs="Calibri"/>
          <w:sz w:val="24"/>
          <w:szCs w:val="24"/>
        </w:rPr>
        <w:t xml:space="preserve">Private businesses may participate as partners but cannot be direct recipients of the fund. Applicants must demonstrate that relevant permissions are in place, that the project is deliverable, has match funding in place / pending, with compliance and appropriate governance arrangements. Applicants will be asked to submit supporting documentation to evidence this. </w:t>
      </w:r>
      <w:r>
        <w:rPr>
          <w:rFonts w:ascii="Calibri" w:eastAsia="Calibri" w:hAnsi="Calibri" w:cs="Calibri"/>
          <w:sz w:val="24"/>
          <w:szCs w:val="24"/>
        </w:rPr>
        <w:t>All applications should be supported by the relevant ward district councillor.</w:t>
      </w:r>
    </w:p>
    <w:p w14:paraId="65C0E770" w14:textId="77777777" w:rsidR="001132F9" w:rsidRPr="006622F2" w:rsidRDefault="001132F9" w:rsidP="001132F9">
      <w:pPr>
        <w:pStyle w:val="Heading2"/>
        <w:spacing w:before="261" w:after="261" w:line="300" w:lineRule="auto"/>
        <w:rPr>
          <w:rFonts w:ascii="Calibri" w:eastAsia="Calibri" w:hAnsi="Calibri" w:cs="Calibri"/>
          <w:b/>
          <w:bCs/>
          <w:sz w:val="24"/>
          <w:szCs w:val="24"/>
        </w:rPr>
      </w:pPr>
      <w:r w:rsidRPr="2925018B">
        <w:rPr>
          <w:rFonts w:ascii="Calibri" w:eastAsia="Calibri" w:hAnsi="Calibri" w:cs="Calibri"/>
          <w:b/>
          <w:bCs/>
          <w:sz w:val="24"/>
          <w:szCs w:val="24"/>
        </w:rPr>
        <w:t>6. Governance</w:t>
      </w:r>
    </w:p>
    <w:p w14:paraId="347BA714" w14:textId="77777777" w:rsidR="001132F9" w:rsidRPr="006622F2" w:rsidRDefault="001132F9" w:rsidP="001132F9">
      <w:pPr>
        <w:spacing w:before="210" w:after="210" w:line="300" w:lineRule="auto"/>
        <w:rPr>
          <w:rFonts w:ascii="Calibri" w:eastAsia="Calibri" w:hAnsi="Calibri" w:cs="Calibri"/>
          <w:sz w:val="24"/>
          <w:szCs w:val="24"/>
        </w:rPr>
      </w:pPr>
      <w:r w:rsidRPr="29BA4277">
        <w:rPr>
          <w:rFonts w:ascii="Calibri" w:eastAsia="Calibri" w:hAnsi="Calibri" w:cs="Calibri"/>
          <w:sz w:val="24"/>
          <w:szCs w:val="24"/>
        </w:rPr>
        <w:t>The Fund will run over four competitive funding rounds annually. All prospective applicants must begin with an Expression of Interest (EOI), enabling the Council to assess eligibility, readiness and alignment with fund priorities.</w:t>
      </w:r>
    </w:p>
    <w:p w14:paraId="06C5799E" w14:textId="77777777" w:rsidR="001132F9" w:rsidRPr="006622F2" w:rsidRDefault="001132F9" w:rsidP="001132F9">
      <w:pPr>
        <w:spacing w:before="210" w:after="210" w:line="300" w:lineRule="auto"/>
        <w:rPr>
          <w:rFonts w:ascii="Calibri" w:eastAsia="Calibri" w:hAnsi="Calibri" w:cs="Calibri"/>
          <w:sz w:val="24"/>
          <w:szCs w:val="24"/>
        </w:rPr>
      </w:pPr>
      <w:r w:rsidRPr="2925018B">
        <w:rPr>
          <w:rFonts w:ascii="Calibri" w:eastAsia="Calibri" w:hAnsi="Calibri" w:cs="Calibri"/>
          <w:sz w:val="24"/>
          <w:szCs w:val="24"/>
        </w:rPr>
        <w:t>Applicants whose EOIs are approved will be invited to submit a full application, which will be appraised and presented to the Grant Panel at the next available quarterly meeting.</w:t>
      </w:r>
    </w:p>
    <w:p w14:paraId="60D76396" w14:textId="77777777" w:rsidR="001132F9" w:rsidRPr="006622F2" w:rsidRDefault="001132F9" w:rsidP="001132F9">
      <w:pPr>
        <w:pStyle w:val="Heading3"/>
        <w:spacing w:before="246" w:after="246" w:line="300" w:lineRule="auto"/>
        <w:rPr>
          <w:rFonts w:ascii="Calibri" w:eastAsia="Calibri" w:hAnsi="Calibri" w:cs="Calibri"/>
          <w:b/>
          <w:bCs/>
          <w:sz w:val="24"/>
          <w:szCs w:val="24"/>
        </w:rPr>
      </w:pPr>
      <w:r w:rsidRPr="2925018B">
        <w:rPr>
          <w:rFonts w:ascii="Calibri" w:eastAsia="Calibri" w:hAnsi="Calibri" w:cs="Calibri"/>
          <w:b/>
          <w:bCs/>
          <w:sz w:val="24"/>
          <w:szCs w:val="24"/>
        </w:rPr>
        <w:t>6.1 Appraisal Process</w:t>
      </w:r>
    </w:p>
    <w:p w14:paraId="42144C61" w14:textId="77777777" w:rsidR="001132F9" w:rsidRPr="006622F2" w:rsidRDefault="001132F9" w:rsidP="001132F9">
      <w:pPr>
        <w:spacing w:before="210" w:after="210" w:line="300" w:lineRule="auto"/>
        <w:rPr>
          <w:rFonts w:ascii="Calibri" w:eastAsia="Calibri" w:hAnsi="Calibri" w:cs="Calibri"/>
          <w:sz w:val="24"/>
          <w:szCs w:val="24"/>
        </w:rPr>
      </w:pPr>
      <w:r w:rsidRPr="29BA4277">
        <w:rPr>
          <w:rFonts w:ascii="Calibri" w:eastAsia="Calibri" w:hAnsi="Calibri" w:cs="Calibri"/>
          <w:sz w:val="24"/>
          <w:szCs w:val="24"/>
        </w:rPr>
        <w:t xml:space="preserve"> All applicants will first complete an Expression of Interest (EOI) stage to assess their eligibility for the grant. Applicants whose EOI meets the required criteria will be invited to progress to the full application stage. Officers will then make a recommendation to either approve or reject the application to the grants panel.</w:t>
      </w:r>
    </w:p>
    <w:p w14:paraId="1FC30BBE" w14:textId="77777777" w:rsidR="001132F9" w:rsidRPr="006622F2" w:rsidRDefault="001132F9" w:rsidP="001132F9">
      <w:pPr>
        <w:pStyle w:val="Heading3"/>
        <w:spacing w:before="246" w:after="246" w:line="300" w:lineRule="auto"/>
        <w:rPr>
          <w:rFonts w:ascii="Calibri" w:eastAsia="Calibri" w:hAnsi="Calibri" w:cs="Calibri"/>
          <w:b/>
          <w:bCs/>
          <w:sz w:val="24"/>
          <w:szCs w:val="24"/>
        </w:rPr>
      </w:pPr>
      <w:r w:rsidRPr="2925018B">
        <w:rPr>
          <w:rFonts w:ascii="Calibri" w:eastAsia="Calibri" w:hAnsi="Calibri" w:cs="Calibri"/>
          <w:b/>
          <w:bCs/>
          <w:sz w:val="24"/>
          <w:szCs w:val="24"/>
        </w:rPr>
        <w:t>6.2 Grant Panel</w:t>
      </w:r>
    </w:p>
    <w:p w14:paraId="18A63E16" w14:textId="77777777" w:rsidR="001132F9" w:rsidRPr="006622F2" w:rsidRDefault="001132F9" w:rsidP="001132F9">
      <w:pPr>
        <w:spacing w:before="210" w:after="210" w:line="300" w:lineRule="auto"/>
        <w:rPr>
          <w:rFonts w:ascii="Calibri" w:eastAsia="Calibri" w:hAnsi="Calibri" w:cs="Calibri"/>
          <w:sz w:val="24"/>
          <w:szCs w:val="24"/>
        </w:rPr>
      </w:pPr>
      <w:r w:rsidRPr="29BA4277">
        <w:rPr>
          <w:rFonts w:ascii="Calibri" w:eastAsia="Calibri" w:hAnsi="Calibri" w:cs="Calibri"/>
          <w:sz w:val="24"/>
          <w:szCs w:val="24"/>
        </w:rPr>
        <w:t>The panel will comprise of two senior councillors, three senior officers from relevant disciplines, and optional external advisers.</w:t>
      </w:r>
    </w:p>
    <w:p w14:paraId="3CA87F19" w14:textId="77777777" w:rsidR="001132F9" w:rsidRPr="006622F2" w:rsidRDefault="001132F9" w:rsidP="001132F9">
      <w:pPr>
        <w:pStyle w:val="Heading3"/>
        <w:spacing w:before="246" w:after="246" w:line="300" w:lineRule="auto"/>
        <w:rPr>
          <w:rFonts w:ascii="Calibri" w:eastAsia="Calibri" w:hAnsi="Calibri" w:cs="Calibri"/>
          <w:b/>
          <w:bCs/>
          <w:sz w:val="24"/>
          <w:szCs w:val="24"/>
        </w:rPr>
      </w:pPr>
      <w:r w:rsidRPr="2925018B">
        <w:rPr>
          <w:rFonts w:ascii="Calibri" w:eastAsia="Calibri" w:hAnsi="Calibri" w:cs="Calibri"/>
          <w:b/>
          <w:bCs/>
          <w:sz w:val="24"/>
          <w:szCs w:val="24"/>
        </w:rPr>
        <w:t>6.3 Meeting Frequency</w:t>
      </w:r>
    </w:p>
    <w:p w14:paraId="2720C943" w14:textId="77777777" w:rsidR="001132F9" w:rsidRPr="006622F2" w:rsidRDefault="001132F9" w:rsidP="001132F9">
      <w:pPr>
        <w:spacing w:before="210" w:after="210" w:line="300" w:lineRule="auto"/>
        <w:rPr>
          <w:rFonts w:ascii="Calibri" w:eastAsia="Calibri" w:hAnsi="Calibri" w:cs="Calibri"/>
          <w:sz w:val="24"/>
          <w:szCs w:val="24"/>
        </w:rPr>
      </w:pPr>
      <w:r w:rsidRPr="29BA4277">
        <w:rPr>
          <w:rFonts w:ascii="Calibri" w:eastAsia="Calibri" w:hAnsi="Calibri" w:cs="Calibri"/>
          <w:sz w:val="24"/>
          <w:szCs w:val="24"/>
        </w:rPr>
        <w:t>The Panel will meet quarterly, with flexibility to call additional meetings as and when required.</w:t>
      </w:r>
    </w:p>
    <w:p w14:paraId="2FD5C763" w14:textId="77777777" w:rsidR="001132F9" w:rsidRPr="006622F2" w:rsidRDefault="001132F9" w:rsidP="001132F9">
      <w:pPr>
        <w:pStyle w:val="Heading3"/>
        <w:spacing w:before="246" w:after="246" w:line="300" w:lineRule="auto"/>
        <w:rPr>
          <w:rFonts w:ascii="Calibri" w:eastAsia="Calibri" w:hAnsi="Calibri" w:cs="Calibri"/>
          <w:b/>
          <w:bCs/>
          <w:sz w:val="24"/>
          <w:szCs w:val="24"/>
        </w:rPr>
      </w:pPr>
      <w:r w:rsidRPr="2925018B">
        <w:rPr>
          <w:rFonts w:ascii="Calibri" w:eastAsia="Calibri" w:hAnsi="Calibri" w:cs="Calibri"/>
          <w:b/>
          <w:bCs/>
          <w:sz w:val="24"/>
          <w:szCs w:val="24"/>
        </w:rPr>
        <w:lastRenderedPageBreak/>
        <w:t>6.4 Roles &amp; Responsibilities</w:t>
      </w:r>
    </w:p>
    <w:p w14:paraId="374EF5B6" w14:textId="77777777" w:rsidR="001132F9" w:rsidRPr="006622F2" w:rsidRDefault="001132F9" w:rsidP="001132F9">
      <w:pPr>
        <w:spacing w:before="210" w:after="210" w:line="300" w:lineRule="auto"/>
        <w:rPr>
          <w:rFonts w:ascii="Calibri" w:eastAsia="Calibri" w:hAnsi="Calibri" w:cs="Calibri"/>
          <w:sz w:val="24"/>
          <w:szCs w:val="24"/>
        </w:rPr>
      </w:pPr>
      <w:r w:rsidRPr="2925018B">
        <w:rPr>
          <w:rFonts w:ascii="Calibri" w:eastAsia="Calibri" w:hAnsi="Calibri" w:cs="Calibri"/>
          <w:sz w:val="24"/>
          <w:szCs w:val="24"/>
        </w:rPr>
        <w:t>The Panel reviews appraisals, considers strategic alignment and geographic distribution, tests deliverability and value for money, and makes final decisions (approve, approve with conditions, or not approve).</w:t>
      </w:r>
    </w:p>
    <w:p w14:paraId="6B350B4D" w14:textId="77777777" w:rsidR="001132F9" w:rsidRPr="006622F2" w:rsidRDefault="001132F9" w:rsidP="001132F9">
      <w:pPr>
        <w:pStyle w:val="Heading3"/>
        <w:spacing w:before="246" w:after="246" w:line="300" w:lineRule="auto"/>
        <w:rPr>
          <w:rFonts w:ascii="Calibri" w:eastAsia="Calibri" w:hAnsi="Calibri" w:cs="Calibri"/>
          <w:b/>
          <w:bCs/>
          <w:sz w:val="24"/>
          <w:szCs w:val="24"/>
        </w:rPr>
      </w:pPr>
      <w:r w:rsidRPr="2925018B">
        <w:rPr>
          <w:rFonts w:ascii="Calibri" w:eastAsia="Calibri" w:hAnsi="Calibri" w:cs="Calibri"/>
          <w:b/>
          <w:bCs/>
          <w:sz w:val="24"/>
          <w:szCs w:val="24"/>
        </w:rPr>
        <w:t>6.5 Decision Making</w:t>
      </w:r>
    </w:p>
    <w:p w14:paraId="6CFF6E0C" w14:textId="77777777" w:rsidR="001132F9" w:rsidRPr="006622F2" w:rsidRDefault="001132F9" w:rsidP="001132F9">
      <w:pPr>
        <w:spacing w:before="210" w:after="210" w:line="300" w:lineRule="auto"/>
        <w:rPr>
          <w:rFonts w:ascii="Calibri" w:eastAsia="Calibri" w:hAnsi="Calibri" w:cs="Calibri"/>
          <w:sz w:val="24"/>
          <w:szCs w:val="24"/>
        </w:rPr>
      </w:pPr>
      <w:r w:rsidRPr="2925018B">
        <w:rPr>
          <w:rFonts w:ascii="Calibri" w:eastAsia="Calibri" w:hAnsi="Calibri" w:cs="Calibri"/>
          <w:sz w:val="24"/>
          <w:szCs w:val="24"/>
        </w:rPr>
        <w:t>Decisions are made by simple majority, with the Chair holding a casting vote. All outcomes are formally recorded and shared with applicants.</w:t>
      </w:r>
    </w:p>
    <w:p w14:paraId="1E2DC3EA" w14:textId="77777777" w:rsidR="001132F9" w:rsidRPr="006622F2" w:rsidRDefault="001132F9" w:rsidP="001132F9">
      <w:pPr>
        <w:pStyle w:val="Heading3"/>
        <w:spacing w:before="246" w:after="246" w:line="300" w:lineRule="auto"/>
        <w:rPr>
          <w:rFonts w:ascii="Calibri" w:eastAsia="Calibri" w:hAnsi="Calibri" w:cs="Calibri"/>
          <w:b/>
          <w:bCs/>
          <w:sz w:val="24"/>
          <w:szCs w:val="24"/>
        </w:rPr>
      </w:pPr>
      <w:r w:rsidRPr="2925018B">
        <w:rPr>
          <w:rFonts w:ascii="Calibri" w:eastAsia="Calibri" w:hAnsi="Calibri" w:cs="Calibri"/>
          <w:b/>
          <w:bCs/>
          <w:sz w:val="24"/>
          <w:szCs w:val="24"/>
        </w:rPr>
        <w:t>6.6 Transparency</w:t>
      </w:r>
    </w:p>
    <w:p w14:paraId="5CC19DBB" w14:textId="77777777" w:rsidR="001132F9" w:rsidRPr="006622F2" w:rsidRDefault="001132F9" w:rsidP="001132F9">
      <w:pPr>
        <w:spacing w:before="210" w:after="210" w:line="300" w:lineRule="auto"/>
        <w:rPr>
          <w:rFonts w:ascii="Calibri" w:eastAsia="Calibri" w:hAnsi="Calibri" w:cs="Calibri"/>
          <w:sz w:val="24"/>
          <w:szCs w:val="24"/>
        </w:rPr>
      </w:pPr>
      <w:r w:rsidRPr="2925018B">
        <w:rPr>
          <w:rFonts w:ascii="Calibri" w:eastAsia="Calibri" w:hAnsi="Calibri" w:cs="Calibri"/>
          <w:sz w:val="24"/>
          <w:szCs w:val="24"/>
        </w:rPr>
        <w:t>Transparency is ensured through published award summaries, declarations of interest and minuted decisions.</w:t>
      </w:r>
    </w:p>
    <w:p w14:paraId="0ACCF1D8" w14:textId="77777777" w:rsidR="001132F9" w:rsidRPr="006622F2" w:rsidRDefault="001132F9" w:rsidP="001132F9">
      <w:pPr>
        <w:pStyle w:val="Heading3"/>
        <w:spacing w:before="246" w:after="246" w:line="300" w:lineRule="auto"/>
        <w:rPr>
          <w:rFonts w:ascii="Calibri" w:eastAsia="Calibri" w:hAnsi="Calibri" w:cs="Calibri"/>
          <w:b/>
          <w:bCs/>
          <w:sz w:val="24"/>
          <w:szCs w:val="24"/>
        </w:rPr>
      </w:pPr>
      <w:r w:rsidRPr="2925018B">
        <w:rPr>
          <w:rFonts w:ascii="Calibri" w:eastAsia="Calibri" w:hAnsi="Calibri" w:cs="Calibri"/>
          <w:b/>
          <w:bCs/>
          <w:sz w:val="24"/>
          <w:szCs w:val="24"/>
        </w:rPr>
        <w:t>6.7 Post‑Award Governance</w:t>
      </w:r>
    </w:p>
    <w:p w14:paraId="736695F3" w14:textId="77777777" w:rsidR="001132F9" w:rsidRPr="006622F2" w:rsidRDefault="001132F9" w:rsidP="001132F9">
      <w:pPr>
        <w:spacing w:before="210" w:after="210" w:line="300" w:lineRule="auto"/>
        <w:rPr>
          <w:rFonts w:ascii="Calibri" w:eastAsia="Calibri" w:hAnsi="Calibri" w:cs="Calibri"/>
          <w:sz w:val="24"/>
          <w:szCs w:val="24"/>
        </w:rPr>
      </w:pPr>
      <w:r w:rsidRPr="2925018B">
        <w:rPr>
          <w:rFonts w:ascii="Calibri" w:eastAsia="Calibri" w:hAnsi="Calibri" w:cs="Calibri"/>
          <w:sz w:val="24"/>
          <w:szCs w:val="24"/>
        </w:rPr>
        <w:t>Approved projects must meet agreed milestones, evidence expenditure, report progress and comply with grant conditions.</w:t>
      </w:r>
    </w:p>
    <w:p w14:paraId="41938B1B" w14:textId="77777777" w:rsidR="001132F9" w:rsidRPr="006622F2" w:rsidRDefault="001132F9" w:rsidP="001132F9">
      <w:pPr>
        <w:pStyle w:val="Heading2"/>
        <w:spacing w:before="261" w:after="261" w:line="300" w:lineRule="auto"/>
        <w:rPr>
          <w:rFonts w:ascii="Calibri" w:eastAsia="Calibri" w:hAnsi="Calibri" w:cs="Calibri"/>
          <w:b/>
          <w:bCs/>
          <w:sz w:val="24"/>
          <w:szCs w:val="24"/>
        </w:rPr>
      </w:pPr>
      <w:r w:rsidRPr="2925018B">
        <w:rPr>
          <w:rFonts w:ascii="Calibri" w:eastAsia="Calibri" w:hAnsi="Calibri" w:cs="Calibri"/>
          <w:b/>
          <w:bCs/>
          <w:sz w:val="24"/>
          <w:szCs w:val="24"/>
        </w:rPr>
        <w:t>7. Summary</w:t>
      </w:r>
    </w:p>
    <w:p w14:paraId="544C6027" w14:textId="77777777" w:rsidR="001132F9" w:rsidRPr="006622F2" w:rsidRDefault="001132F9" w:rsidP="001132F9">
      <w:pPr>
        <w:spacing w:before="210" w:after="210" w:line="300" w:lineRule="auto"/>
        <w:rPr>
          <w:rFonts w:ascii="Calibri" w:eastAsia="Calibri" w:hAnsi="Calibri" w:cs="Calibri"/>
          <w:sz w:val="24"/>
          <w:szCs w:val="24"/>
        </w:rPr>
      </w:pPr>
      <w:r w:rsidRPr="29BA4277">
        <w:rPr>
          <w:rFonts w:ascii="Calibri" w:eastAsia="Calibri" w:hAnsi="Calibri" w:cs="Calibri"/>
          <w:sz w:val="24"/>
          <w:szCs w:val="24"/>
        </w:rPr>
        <w:t>The Thriving Places Investment Fund provides a strategic and flexible mechanism to support small town, rural and semi‑rural revitalisation across East Suffolk. Its governance framework ensures transparency and robust decision‑making, while its thematic structure enables the delivery of economic, social, cultural and environmental benefits for local communities.</w:t>
      </w:r>
    </w:p>
    <w:p w14:paraId="11118DBD" w14:textId="77777777" w:rsidR="001132F9" w:rsidRPr="006622F2" w:rsidRDefault="001132F9" w:rsidP="001132F9">
      <w:pPr>
        <w:spacing w:before="210" w:after="210" w:line="300" w:lineRule="auto"/>
        <w:rPr>
          <w:rFonts w:ascii="Calibri" w:eastAsia="Calibri" w:hAnsi="Calibri" w:cs="Calibri"/>
          <w:sz w:val="24"/>
          <w:szCs w:val="24"/>
        </w:rPr>
      </w:pPr>
    </w:p>
    <w:p w14:paraId="69774FC5" w14:textId="77777777" w:rsidR="001132F9" w:rsidRPr="000D6C33" w:rsidRDefault="001132F9" w:rsidP="001132F9">
      <w:pPr>
        <w:rPr>
          <w:rFonts w:ascii="Calibri" w:hAnsi="Calibri" w:cs="Calibri"/>
          <w:sz w:val="24"/>
          <w:szCs w:val="24"/>
        </w:rPr>
      </w:pPr>
      <w:r w:rsidRPr="00B53236">
        <w:rPr>
          <w:rFonts w:ascii="Calibri" w:hAnsi="Calibri" w:cs="Calibri"/>
          <w:noProof/>
          <w:sz w:val="24"/>
          <w:szCs w:val="24"/>
        </w:rPr>
        <w:lastRenderedPageBreak/>
        <w:drawing>
          <wp:inline distT="0" distB="0" distL="0" distR="0" wp14:anchorId="213C16AE" wp14:editId="193ECA16">
            <wp:extent cx="5731510" cy="8597265"/>
            <wp:effectExtent l="0" t="0" r="2540" b="0"/>
            <wp:docPr id="1699636803" name="Picture 1" descr="A white and blue sig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636803" name="Picture 1" descr="A white and blue sign with text&#10;&#10;AI-generated content may be incorrect."/>
                    <pic:cNvPicPr/>
                  </pic:nvPicPr>
                  <pic:blipFill>
                    <a:blip r:embed="rId13"/>
                    <a:stretch>
                      <a:fillRect/>
                    </a:stretch>
                  </pic:blipFill>
                  <pic:spPr>
                    <a:xfrm>
                      <a:off x="0" y="0"/>
                      <a:ext cx="5731510" cy="8597265"/>
                    </a:xfrm>
                    <a:prstGeom prst="rect">
                      <a:avLst/>
                    </a:prstGeom>
                  </pic:spPr>
                </pic:pic>
              </a:graphicData>
            </a:graphic>
          </wp:inline>
        </w:drawing>
      </w:r>
    </w:p>
    <w:p w14:paraId="6F724F6D" w14:textId="40A03D02" w:rsidR="001B25F0" w:rsidRPr="00F27415" w:rsidRDefault="001B25F0" w:rsidP="00F27415">
      <w:pPr>
        <w:rPr>
          <w:u w:val="single"/>
        </w:rPr>
      </w:pPr>
    </w:p>
    <w:sectPr w:rsidR="001B25F0" w:rsidRPr="00F2741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101FD"/>
    <w:multiLevelType w:val="hybridMultilevel"/>
    <w:tmpl w:val="2598B29A"/>
    <w:lvl w:ilvl="0" w:tplc="2A8461B0">
      <w:start w:val="1"/>
      <w:numFmt w:val="bullet"/>
      <w:lvlText w:val=""/>
      <w:lvlJc w:val="left"/>
      <w:pPr>
        <w:ind w:left="720" w:hanging="360"/>
      </w:pPr>
      <w:rPr>
        <w:rFonts w:ascii="Symbol" w:hAnsi="Symbol" w:hint="default"/>
      </w:rPr>
    </w:lvl>
    <w:lvl w:ilvl="1" w:tplc="26CEFB60">
      <w:start w:val="1"/>
      <w:numFmt w:val="bullet"/>
      <w:lvlText w:val="o"/>
      <w:lvlJc w:val="left"/>
      <w:pPr>
        <w:ind w:left="1440" w:hanging="360"/>
      </w:pPr>
      <w:rPr>
        <w:rFonts w:ascii="Courier New" w:hAnsi="Courier New" w:hint="default"/>
      </w:rPr>
    </w:lvl>
    <w:lvl w:ilvl="2" w:tplc="4022C7B8">
      <w:start w:val="1"/>
      <w:numFmt w:val="bullet"/>
      <w:lvlText w:val=""/>
      <w:lvlJc w:val="left"/>
      <w:pPr>
        <w:ind w:left="2160" w:hanging="360"/>
      </w:pPr>
      <w:rPr>
        <w:rFonts w:ascii="Wingdings" w:hAnsi="Wingdings" w:hint="default"/>
      </w:rPr>
    </w:lvl>
    <w:lvl w:ilvl="3" w:tplc="5858ACF8">
      <w:start w:val="1"/>
      <w:numFmt w:val="bullet"/>
      <w:lvlText w:val=""/>
      <w:lvlJc w:val="left"/>
      <w:pPr>
        <w:ind w:left="2880" w:hanging="360"/>
      </w:pPr>
      <w:rPr>
        <w:rFonts w:ascii="Symbol" w:hAnsi="Symbol" w:hint="default"/>
      </w:rPr>
    </w:lvl>
    <w:lvl w:ilvl="4" w:tplc="1F3EEC1E">
      <w:start w:val="1"/>
      <w:numFmt w:val="bullet"/>
      <w:lvlText w:val="o"/>
      <w:lvlJc w:val="left"/>
      <w:pPr>
        <w:ind w:left="3600" w:hanging="360"/>
      </w:pPr>
      <w:rPr>
        <w:rFonts w:ascii="Courier New" w:hAnsi="Courier New" w:hint="default"/>
      </w:rPr>
    </w:lvl>
    <w:lvl w:ilvl="5" w:tplc="C43EFA2A">
      <w:start w:val="1"/>
      <w:numFmt w:val="bullet"/>
      <w:lvlText w:val=""/>
      <w:lvlJc w:val="left"/>
      <w:pPr>
        <w:ind w:left="4320" w:hanging="360"/>
      </w:pPr>
      <w:rPr>
        <w:rFonts w:ascii="Wingdings" w:hAnsi="Wingdings" w:hint="default"/>
      </w:rPr>
    </w:lvl>
    <w:lvl w:ilvl="6" w:tplc="AEF44702">
      <w:start w:val="1"/>
      <w:numFmt w:val="bullet"/>
      <w:lvlText w:val=""/>
      <w:lvlJc w:val="left"/>
      <w:pPr>
        <w:ind w:left="5040" w:hanging="360"/>
      </w:pPr>
      <w:rPr>
        <w:rFonts w:ascii="Symbol" w:hAnsi="Symbol" w:hint="default"/>
      </w:rPr>
    </w:lvl>
    <w:lvl w:ilvl="7" w:tplc="7414C7E6">
      <w:start w:val="1"/>
      <w:numFmt w:val="bullet"/>
      <w:lvlText w:val="o"/>
      <w:lvlJc w:val="left"/>
      <w:pPr>
        <w:ind w:left="5760" w:hanging="360"/>
      </w:pPr>
      <w:rPr>
        <w:rFonts w:ascii="Courier New" w:hAnsi="Courier New" w:hint="default"/>
      </w:rPr>
    </w:lvl>
    <w:lvl w:ilvl="8" w:tplc="5AB8B668">
      <w:start w:val="1"/>
      <w:numFmt w:val="bullet"/>
      <w:lvlText w:val=""/>
      <w:lvlJc w:val="left"/>
      <w:pPr>
        <w:ind w:left="6480" w:hanging="360"/>
      </w:pPr>
      <w:rPr>
        <w:rFonts w:ascii="Wingdings" w:hAnsi="Wingdings" w:hint="default"/>
      </w:rPr>
    </w:lvl>
  </w:abstractNum>
  <w:abstractNum w:abstractNumId="1" w15:restartNumberingAfterBreak="0">
    <w:nsid w:val="1099AE40"/>
    <w:multiLevelType w:val="hybridMultilevel"/>
    <w:tmpl w:val="437A1D58"/>
    <w:lvl w:ilvl="0" w:tplc="0F7EA74E">
      <w:start w:val="1"/>
      <w:numFmt w:val="bullet"/>
      <w:lvlText w:val=""/>
      <w:lvlJc w:val="left"/>
      <w:pPr>
        <w:ind w:left="720" w:hanging="360"/>
      </w:pPr>
      <w:rPr>
        <w:rFonts w:ascii="Symbol" w:hAnsi="Symbol" w:hint="default"/>
      </w:rPr>
    </w:lvl>
    <w:lvl w:ilvl="1" w:tplc="C87E1E08">
      <w:start w:val="1"/>
      <w:numFmt w:val="bullet"/>
      <w:lvlText w:val="o"/>
      <w:lvlJc w:val="left"/>
      <w:pPr>
        <w:ind w:left="1440" w:hanging="360"/>
      </w:pPr>
      <w:rPr>
        <w:rFonts w:ascii="Courier New" w:hAnsi="Courier New" w:hint="default"/>
      </w:rPr>
    </w:lvl>
    <w:lvl w:ilvl="2" w:tplc="8AE621BE">
      <w:start w:val="1"/>
      <w:numFmt w:val="bullet"/>
      <w:lvlText w:val=""/>
      <w:lvlJc w:val="left"/>
      <w:pPr>
        <w:ind w:left="2160" w:hanging="360"/>
      </w:pPr>
      <w:rPr>
        <w:rFonts w:ascii="Wingdings" w:hAnsi="Wingdings" w:hint="default"/>
      </w:rPr>
    </w:lvl>
    <w:lvl w:ilvl="3" w:tplc="CBAAC4D0">
      <w:start w:val="1"/>
      <w:numFmt w:val="bullet"/>
      <w:lvlText w:val=""/>
      <w:lvlJc w:val="left"/>
      <w:pPr>
        <w:ind w:left="2880" w:hanging="360"/>
      </w:pPr>
      <w:rPr>
        <w:rFonts w:ascii="Symbol" w:hAnsi="Symbol" w:hint="default"/>
      </w:rPr>
    </w:lvl>
    <w:lvl w:ilvl="4" w:tplc="18F0F92C">
      <w:start w:val="1"/>
      <w:numFmt w:val="bullet"/>
      <w:lvlText w:val="o"/>
      <w:lvlJc w:val="left"/>
      <w:pPr>
        <w:ind w:left="3600" w:hanging="360"/>
      </w:pPr>
      <w:rPr>
        <w:rFonts w:ascii="Courier New" w:hAnsi="Courier New" w:hint="default"/>
      </w:rPr>
    </w:lvl>
    <w:lvl w:ilvl="5" w:tplc="D42AF3E8">
      <w:start w:val="1"/>
      <w:numFmt w:val="bullet"/>
      <w:lvlText w:val=""/>
      <w:lvlJc w:val="left"/>
      <w:pPr>
        <w:ind w:left="4320" w:hanging="360"/>
      </w:pPr>
      <w:rPr>
        <w:rFonts w:ascii="Wingdings" w:hAnsi="Wingdings" w:hint="default"/>
      </w:rPr>
    </w:lvl>
    <w:lvl w:ilvl="6" w:tplc="C902E60A">
      <w:start w:val="1"/>
      <w:numFmt w:val="bullet"/>
      <w:lvlText w:val=""/>
      <w:lvlJc w:val="left"/>
      <w:pPr>
        <w:ind w:left="5040" w:hanging="360"/>
      </w:pPr>
      <w:rPr>
        <w:rFonts w:ascii="Symbol" w:hAnsi="Symbol" w:hint="default"/>
      </w:rPr>
    </w:lvl>
    <w:lvl w:ilvl="7" w:tplc="AA8EB478">
      <w:start w:val="1"/>
      <w:numFmt w:val="bullet"/>
      <w:lvlText w:val="o"/>
      <w:lvlJc w:val="left"/>
      <w:pPr>
        <w:ind w:left="5760" w:hanging="360"/>
      </w:pPr>
      <w:rPr>
        <w:rFonts w:ascii="Courier New" w:hAnsi="Courier New" w:hint="default"/>
      </w:rPr>
    </w:lvl>
    <w:lvl w:ilvl="8" w:tplc="D2105EE0">
      <w:start w:val="1"/>
      <w:numFmt w:val="bullet"/>
      <w:lvlText w:val=""/>
      <w:lvlJc w:val="left"/>
      <w:pPr>
        <w:ind w:left="6480" w:hanging="360"/>
      </w:pPr>
      <w:rPr>
        <w:rFonts w:ascii="Wingdings" w:hAnsi="Wingdings" w:hint="default"/>
      </w:rPr>
    </w:lvl>
  </w:abstractNum>
  <w:abstractNum w:abstractNumId="2" w15:restartNumberingAfterBreak="0">
    <w:nsid w:val="45047522"/>
    <w:multiLevelType w:val="hybridMultilevel"/>
    <w:tmpl w:val="A04869DE"/>
    <w:lvl w:ilvl="0" w:tplc="027E06B6">
      <w:start w:val="1"/>
      <w:numFmt w:val="bullet"/>
      <w:lvlText w:val=""/>
      <w:lvlJc w:val="left"/>
      <w:pPr>
        <w:ind w:left="720" w:hanging="360"/>
      </w:pPr>
      <w:rPr>
        <w:rFonts w:ascii="Symbol" w:hAnsi="Symbol" w:hint="default"/>
      </w:rPr>
    </w:lvl>
    <w:lvl w:ilvl="1" w:tplc="C2B8B858">
      <w:start w:val="1"/>
      <w:numFmt w:val="bullet"/>
      <w:lvlText w:val="o"/>
      <w:lvlJc w:val="left"/>
      <w:pPr>
        <w:ind w:left="1440" w:hanging="360"/>
      </w:pPr>
      <w:rPr>
        <w:rFonts w:ascii="Courier New" w:hAnsi="Courier New" w:hint="default"/>
      </w:rPr>
    </w:lvl>
    <w:lvl w:ilvl="2" w:tplc="7B18C7F2">
      <w:start w:val="1"/>
      <w:numFmt w:val="bullet"/>
      <w:lvlText w:val=""/>
      <w:lvlJc w:val="left"/>
      <w:pPr>
        <w:ind w:left="2160" w:hanging="360"/>
      </w:pPr>
      <w:rPr>
        <w:rFonts w:ascii="Wingdings" w:hAnsi="Wingdings" w:hint="default"/>
      </w:rPr>
    </w:lvl>
    <w:lvl w:ilvl="3" w:tplc="471EAB8A">
      <w:start w:val="1"/>
      <w:numFmt w:val="bullet"/>
      <w:lvlText w:val=""/>
      <w:lvlJc w:val="left"/>
      <w:pPr>
        <w:ind w:left="2880" w:hanging="360"/>
      </w:pPr>
      <w:rPr>
        <w:rFonts w:ascii="Symbol" w:hAnsi="Symbol" w:hint="default"/>
      </w:rPr>
    </w:lvl>
    <w:lvl w:ilvl="4" w:tplc="47004D2A">
      <w:start w:val="1"/>
      <w:numFmt w:val="bullet"/>
      <w:lvlText w:val="o"/>
      <w:lvlJc w:val="left"/>
      <w:pPr>
        <w:ind w:left="3600" w:hanging="360"/>
      </w:pPr>
      <w:rPr>
        <w:rFonts w:ascii="Courier New" w:hAnsi="Courier New" w:hint="default"/>
      </w:rPr>
    </w:lvl>
    <w:lvl w:ilvl="5" w:tplc="A9CC70BE">
      <w:start w:val="1"/>
      <w:numFmt w:val="bullet"/>
      <w:lvlText w:val=""/>
      <w:lvlJc w:val="left"/>
      <w:pPr>
        <w:ind w:left="4320" w:hanging="360"/>
      </w:pPr>
      <w:rPr>
        <w:rFonts w:ascii="Wingdings" w:hAnsi="Wingdings" w:hint="default"/>
      </w:rPr>
    </w:lvl>
    <w:lvl w:ilvl="6" w:tplc="8D28DCC6">
      <w:start w:val="1"/>
      <w:numFmt w:val="bullet"/>
      <w:lvlText w:val=""/>
      <w:lvlJc w:val="left"/>
      <w:pPr>
        <w:ind w:left="5040" w:hanging="360"/>
      </w:pPr>
      <w:rPr>
        <w:rFonts w:ascii="Symbol" w:hAnsi="Symbol" w:hint="default"/>
      </w:rPr>
    </w:lvl>
    <w:lvl w:ilvl="7" w:tplc="1E72780E">
      <w:start w:val="1"/>
      <w:numFmt w:val="bullet"/>
      <w:lvlText w:val="o"/>
      <w:lvlJc w:val="left"/>
      <w:pPr>
        <w:ind w:left="5760" w:hanging="360"/>
      </w:pPr>
      <w:rPr>
        <w:rFonts w:ascii="Courier New" w:hAnsi="Courier New" w:hint="default"/>
      </w:rPr>
    </w:lvl>
    <w:lvl w:ilvl="8" w:tplc="15B8814A">
      <w:start w:val="1"/>
      <w:numFmt w:val="bullet"/>
      <w:lvlText w:val=""/>
      <w:lvlJc w:val="left"/>
      <w:pPr>
        <w:ind w:left="6480" w:hanging="360"/>
      </w:pPr>
      <w:rPr>
        <w:rFonts w:ascii="Wingdings" w:hAnsi="Wingdings" w:hint="default"/>
      </w:rPr>
    </w:lvl>
  </w:abstractNum>
  <w:abstractNum w:abstractNumId="3" w15:restartNumberingAfterBreak="0">
    <w:nsid w:val="4D9E5CAB"/>
    <w:multiLevelType w:val="hybridMultilevel"/>
    <w:tmpl w:val="9BCC79B2"/>
    <w:lvl w:ilvl="0" w:tplc="0EAAD792">
      <w:start w:val="1"/>
      <w:numFmt w:val="bullet"/>
      <w:lvlText w:val=""/>
      <w:lvlJc w:val="left"/>
      <w:pPr>
        <w:ind w:left="720" w:hanging="360"/>
      </w:pPr>
      <w:rPr>
        <w:rFonts w:ascii="Symbol" w:hAnsi="Symbol" w:hint="default"/>
      </w:rPr>
    </w:lvl>
    <w:lvl w:ilvl="1" w:tplc="806AC08C">
      <w:start w:val="1"/>
      <w:numFmt w:val="bullet"/>
      <w:lvlText w:val="o"/>
      <w:lvlJc w:val="left"/>
      <w:pPr>
        <w:ind w:left="1440" w:hanging="360"/>
      </w:pPr>
      <w:rPr>
        <w:rFonts w:ascii="Courier New" w:hAnsi="Courier New" w:hint="default"/>
      </w:rPr>
    </w:lvl>
    <w:lvl w:ilvl="2" w:tplc="44CEEA96">
      <w:start w:val="1"/>
      <w:numFmt w:val="bullet"/>
      <w:lvlText w:val=""/>
      <w:lvlJc w:val="left"/>
      <w:pPr>
        <w:ind w:left="2160" w:hanging="360"/>
      </w:pPr>
      <w:rPr>
        <w:rFonts w:ascii="Wingdings" w:hAnsi="Wingdings" w:hint="default"/>
      </w:rPr>
    </w:lvl>
    <w:lvl w:ilvl="3" w:tplc="06EAA374">
      <w:start w:val="1"/>
      <w:numFmt w:val="bullet"/>
      <w:lvlText w:val=""/>
      <w:lvlJc w:val="left"/>
      <w:pPr>
        <w:ind w:left="2880" w:hanging="360"/>
      </w:pPr>
      <w:rPr>
        <w:rFonts w:ascii="Symbol" w:hAnsi="Symbol" w:hint="default"/>
      </w:rPr>
    </w:lvl>
    <w:lvl w:ilvl="4" w:tplc="314697CC">
      <w:start w:val="1"/>
      <w:numFmt w:val="bullet"/>
      <w:lvlText w:val="o"/>
      <w:lvlJc w:val="left"/>
      <w:pPr>
        <w:ind w:left="3600" w:hanging="360"/>
      </w:pPr>
      <w:rPr>
        <w:rFonts w:ascii="Courier New" w:hAnsi="Courier New" w:hint="default"/>
      </w:rPr>
    </w:lvl>
    <w:lvl w:ilvl="5" w:tplc="108C1ED2">
      <w:start w:val="1"/>
      <w:numFmt w:val="bullet"/>
      <w:lvlText w:val=""/>
      <w:lvlJc w:val="left"/>
      <w:pPr>
        <w:ind w:left="4320" w:hanging="360"/>
      </w:pPr>
      <w:rPr>
        <w:rFonts w:ascii="Wingdings" w:hAnsi="Wingdings" w:hint="default"/>
      </w:rPr>
    </w:lvl>
    <w:lvl w:ilvl="6" w:tplc="BBA4038A">
      <w:start w:val="1"/>
      <w:numFmt w:val="bullet"/>
      <w:lvlText w:val=""/>
      <w:lvlJc w:val="left"/>
      <w:pPr>
        <w:ind w:left="5040" w:hanging="360"/>
      </w:pPr>
      <w:rPr>
        <w:rFonts w:ascii="Symbol" w:hAnsi="Symbol" w:hint="default"/>
      </w:rPr>
    </w:lvl>
    <w:lvl w:ilvl="7" w:tplc="0700EFF8">
      <w:start w:val="1"/>
      <w:numFmt w:val="bullet"/>
      <w:lvlText w:val="o"/>
      <w:lvlJc w:val="left"/>
      <w:pPr>
        <w:ind w:left="5760" w:hanging="360"/>
      </w:pPr>
      <w:rPr>
        <w:rFonts w:ascii="Courier New" w:hAnsi="Courier New" w:hint="default"/>
      </w:rPr>
    </w:lvl>
    <w:lvl w:ilvl="8" w:tplc="ACC0D59E">
      <w:start w:val="1"/>
      <w:numFmt w:val="bullet"/>
      <w:lvlText w:val=""/>
      <w:lvlJc w:val="left"/>
      <w:pPr>
        <w:ind w:left="6480" w:hanging="360"/>
      </w:pPr>
      <w:rPr>
        <w:rFonts w:ascii="Wingdings" w:hAnsi="Wingdings" w:hint="default"/>
      </w:rPr>
    </w:lvl>
  </w:abstractNum>
  <w:abstractNum w:abstractNumId="4" w15:restartNumberingAfterBreak="0">
    <w:nsid w:val="593B6453"/>
    <w:multiLevelType w:val="hybridMultilevel"/>
    <w:tmpl w:val="0CF0BA8C"/>
    <w:lvl w:ilvl="0" w:tplc="0650A9D4">
      <w:start w:val="1"/>
      <w:numFmt w:val="bullet"/>
      <w:lvlText w:val=""/>
      <w:lvlJc w:val="left"/>
      <w:pPr>
        <w:ind w:left="720" w:hanging="360"/>
      </w:pPr>
      <w:rPr>
        <w:rFonts w:ascii="Symbol" w:hAnsi="Symbol" w:hint="default"/>
      </w:rPr>
    </w:lvl>
    <w:lvl w:ilvl="1" w:tplc="B07AD3E2">
      <w:start w:val="1"/>
      <w:numFmt w:val="bullet"/>
      <w:lvlText w:val="o"/>
      <w:lvlJc w:val="left"/>
      <w:pPr>
        <w:ind w:left="1440" w:hanging="360"/>
      </w:pPr>
      <w:rPr>
        <w:rFonts w:ascii="Courier New" w:hAnsi="Courier New" w:hint="default"/>
      </w:rPr>
    </w:lvl>
    <w:lvl w:ilvl="2" w:tplc="2B026C5C">
      <w:start w:val="1"/>
      <w:numFmt w:val="bullet"/>
      <w:lvlText w:val=""/>
      <w:lvlJc w:val="left"/>
      <w:pPr>
        <w:ind w:left="2160" w:hanging="360"/>
      </w:pPr>
      <w:rPr>
        <w:rFonts w:ascii="Wingdings" w:hAnsi="Wingdings" w:hint="default"/>
      </w:rPr>
    </w:lvl>
    <w:lvl w:ilvl="3" w:tplc="728CC1AE">
      <w:start w:val="1"/>
      <w:numFmt w:val="bullet"/>
      <w:lvlText w:val=""/>
      <w:lvlJc w:val="left"/>
      <w:pPr>
        <w:ind w:left="2880" w:hanging="360"/>
      </w:pPr>
      <w:rPr>
        <w:rFonts w:ascii="Symbol" w:hAnsi="Symbol" w:hint="default"/>
      </w:rPr>
    </w:lvl>
    <w:lvl w:ilvl="4" w:tplc="A434E684">
      <w:start w:val="1"/>
      <w:numFmt w:val="bullet"/>
      <w:lvlText w:val="o"/>
      <w:lvlJc w:val="left"/>
      <w:pPr>
        <w:ind w:left="3600" w:hanging="360"/>
      </w:pPr>
      <w:rPr>
        <w:rFonts w:ascii="Courier New" w:hAnsi="Courier New" w:hint="default"/>
      </w:rPr>
    </w:lvl>
    <w:lvl w:ilvl="5" w:tplc="FAD418AA">
      <w:start w:val="1"/>
      <w:numFmt w:val="bullet"/>
      <w:lvlText w:val=""/>
      <w:lvlJc w:val="left"/>
      <w:pPr>
        <w:ind w:left="4320" w:hanging="360"/>
      </w:pPr>
      <w:rPr>
        <w:rFonts w:ascii="Wingdings" w:hAnsi="Wingdings" w:hint="default"/>
      </w:rPr>
    </w:lvl>
    <w:lvl w:ilvl="6" w:tplc="A364C196">
      <w:start w:val="1"/>
      <w:numFmt w:val="bullet"/>
      <w:lvlText w:val=""/>
      <w:lvlJc w:val="left"/>
      <w:pPr>
        <w:ind w:left="5040" w:hanging="360"/>
      </w:pPr>
      <w:rPr>
        <w:rFonts w:ascii="Symbol" w:hAnsi="Symbol" w:hint="default"/>
      </w:rPr>
    </w:lvl>
    <w:lvl w:ilvl="7" w:tplc="30F8FFD8">
      <w:start w:val="1"/>
      <w:numFmt w:val="bullet"/>
      <w:lvlText w:val="o"/>
      <w:lvlJc w:val="left"/>
      <w:pPr>
        <w:ind w:left="5760" w:hanging="360"/>
      </w:pPr>
      <w:rPr>
        <w:rFonts w:ascii="Courier New" w:hAnsi="Courier New" w:hint="default"/>
      </w:rPr>
    </w:lvl>
    <w:lvl w:ilvl="8" w:tplc="A178228C">
      <w:start w:val="1"/>
      <w:numFmt w:val="bullet"/>
      <w:lvlText w:val=""/>
      <w:lvlJc w:val="left"/>
      <w:pPr>
        <w:ind w:left="6480" w:hanging="360"/>
      </w:pPr>
      <w:rPr>
        <w:rFonts w:ascii="Wingdings" w:hAnsi="Wingdings" w:hint="default"/>
      </w:rPr>
    </w:lvl>
  </w:abstractNum>
  <w:abstractNum w:abstractNumId="5" w15:restartNumberingAfterBreak="0">
    <w:nsid w:val="5A9A1220"/>
    <w:multiLevelType w:val="multilevel"/>
    <w:tmpl w:val="F5266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67CD0D0"/>
    <w:multiLevelType w:val="hybridMultilevel"/>
    <w:tmpl w:val="06008412"/>
    <w:lvl w:ilvl="0" w:tplc="49D853C0">
      <w:start w:val="1"/>
      <w:numFmt w:val="bullet"/>
      <w:lvlText w:val=""/>
      <w:lvlJc w:val="left"/>
      <w:pPr>
        <w:ind w:left="720" w:hanging="360"/>
      </w:pPr>
      <w:rPr>
        <w:rFonts w:ascii="Symbol" w:hAnsi="Symbol" w:hint="default"/>
      </w:rPr>
    </w:lvl>
    <w:lvl w:ilvl="1" w:tplc="6A4C7D06">
      <w:start w:val="1"/>
      <w:numFmt w:val="bullet"/>
      <w:lvlText w:val="o"/>
      <w:lvlJc w:val="left"/>
      <w:pPr>
        <w:ind w:left="1440" w:hanging="360"/>
      </w:pPr>
      <w:rPr>
        <w:rFonts w:ascii="Courier New" w:hAnsi="Courier New" w:hint="default"/>
      </w:rPr>
    </w:lvl>
    <w:lvl w:ilvl="2" w:tplc="B120A552">
      <w:start w:val="1"/>
      <w:numFmt w:val="bullet"/>
      <w:lvlText w:val=""/>
      <w:lvlJc w:val="left"/>
      <w:pPr>
        <w:ind w:left="2160" w:hanging="360"/>
      </w:pPr>
      <w:rPr>
        <w:rFonts w:ascii="Wingdings" w:hAnsi="Wingdings" w:hint="default"/>
      </w:rPr>
    </w:lvl>
    <w:lvl w:ilvl="3" w:tplc="E446EDF4">
      <w:start w:val="1"/>
      <w:numFmt w:val="bullet"/>
      <w:lvlText w:val=""/>
      <w:lvlJc w:val="left"/>
      <w:pPr>
        <w:ind w:left="2880" w:hanging="360"/>
      </w:pPr>
      <w:rPr>
        <w:rFonts w:ascii="Symbol" w:hAnsi="Symbol" w:hint="default"/>
      </w:rPr>
    </w:lvl>
    <w:lvl w:ilvl="4" w:tplc="294E2466">
      <w:start w:val="1"/>
      <w:numFmt w:val="bullet"/>
      <w:lvlText w:val="o"/>
      <w:lvlJc w:val="left"/>
      <w:pPr>
        <w:ind w:left="3600" w:hanging="360"/>
      </w:pPr>
      <w:rPr>
        <w:rFonts w:ascii="Courier New" w:hAnsi="Courier New" w:hint="default"/>
      </w:rPr>
    </w:lvl>
    <w:lvl w:ilvl="5" w:tplc="EA9AD14C">
      <w:start w:val="1"/>
      <w:numFmt w:val="bullet"/>
      <w:lvlText w:val=""/>
      <w:lvlJc w:val="left"/>
      <w:pPr>
        <w:ind w:left="4320" w:hanging="360"/>
      </w:pPr>
      <w:rPr>
        <w:rFonts w:ascii="Wingdings" w:hAnsi="Wingdings" w:hint="default"/>
      </w:rPr>
    </w:lvl>
    <w:lvl w:ilvl="6" w:tplc="E0D29566">
      <w:start w:val="1"/>
      <w:numFmt w:val="bullet"/>
      <w:lvlText w:val=""/>
      <w:lvlJc w:val="left"/>
      <w:pPr>
        <w:ind w:left="5040" w:hanging="360"/>
      </w:pPr>
      <w:rPr>
        <w:rFonts w:ascii="Symbol" w:hAnsi="Symbol" w:hint="default"/>
      </w:rPr>
    </w:lvl>
    <w:lvl w:ilvl="7" w:tplc="FBE2B638">
      <w:start w:val="1"/>
      <w:numFmt w:val="bullet"/>
      <w:lvlText w:val="o"/>
      <w:lvlJc w:val="left"/>
      <w:pPr>
        <w:ind w:left="5760" w:hanging="360"/>
      </w:pPr>
      <w:rPr>
        <w:rFonts w:ascii="Courier New" w:hAnsi="Courier New" w:hint="default"/>
      </w:rPr>
    </w:lvl>
    <w:lvl w:ilvl="8" w:tplc="0DF24348">
      <w:start w:val="1"/>
      <w:numFmt w:val="bullet"/>
      <w:lvlText w:val=""/>
      <w:lvlJc w:val="left"/>
      <w:pPr>
        <w:ind w:left="6480" w:hanging="360"/>
      </w:pPr>
      <w:rPr>
        <w:rFonts w:ascii="Wingdings" w:hAnsi="Wingdings" w:hint="default"/>
      </w:rPr>
    </w:lvl>
  </w:abstractNum>
  <w:abstractNum w:abstractNumId="7" w15:restartNumberingAfterBreak="0">
    <w:nsid w:val="6D23FE0B"/>
    <w:multiLevelType w:val="hybridMultilevel"/>
    <w:tmpl w:val="E43EA5EC"/>
    <w:lvl w:ilvl="0" w:tplc="F67ECA30">
      <w:start w:val="1"/>
      <w:numFmt w:val="bullet"/>
      <w:lvlText w:val=""/>
      <w:lvlJc w:val="left"/>
      <w:pPr>
        <w:ind w:left="720" w:hanging="360"/>
      </w:pPr>
      <w:rPr>
        <w:rFonts w:ascii="Symbol" w:hAnsi="Symbol" w:hint="default"/>
      </w:rPr>
    </w:lvl>
    <w:lvl w:ilvl="1" w:tplc="248C6B40">
      <w:start w:val="1"/>
      <w:numFmt w:val="bullet"/>
      <w:lvlText w:val="o"/>
      <w:lvlJc w:val="left"/>
      <w:pPr>
        <w:ind w:left="1440" w:hanging="360"/>
      </w:pPr>
      <w:rPr>
        <w:rFonts w:ascii="Courier New" w:hAnsi="Courier New" w:hint="default"/>
      </w:rPr>
    </w:lvl>
    <w:lvl w:ilvl="2" w:tplc="DCD683F0">
      <w:start w:val="1"/>
      <w:numFmt w:val="bullet"/>
      <w:lvlText w:val=""/>
      <w:lvlJc w:val="left"/>
      <w:pPr>
        <w:ind w:left="2160" w:hanging="360"/>
      </w:pPr>
      <w:rPr>
        <w:rFonts w:ascii="Wingdings" w:hAnsi="Wingdings" w:hint="default"/>
      </w:rPr>
    </w:lvl>
    <w:lvl w:ilvl="3" w:tplc="13A02E2C">
      <w:start w:val="1"/>
      <w:numFmt w:val="bullet"/>
      <w:lvlText w:val=""/>
      <w:lvlJc w:val="left"/>
      <w:pPr>
        <w:ind w:left="2880" w:hanging="360"/>
      </w:pPr>
      <w:rPr>
        <w:rFonts w:ascii="Symbol" w:hAnsi="Symbol" w:hint="default"/>
      </w:rPr>
    </w:lvl>
    <w:lvl w:ilvl="4" w:tplc="D98ECAE2">
      <w:start w:val="1"/>
      <w:numFmt w:val="bullet"/>
      <w:lvlText w:val="o"/>
      <w:lvlJc w:val="left"/>
      <w:pPr>
        <w:ind w:left="3600" w:hanging="360"/>
      </w:pPr>
      <w:rPr>
        <w:rFonts w:ascii="Courier New" w:hAnsi="Courier New" w:hint="default"/>
      </w:rPr>
    </w:lvl>
    <w:lvl w:ilvl="5" w:tplc="FE00C86E">
      <w:start w:val="1"/>
      <w:numFmt w:val="bullet"/>
      <w:lvlText w:val=""/>
      <w:lvlJc w:val="left"/>
      <w:pPr>
        <w:ind w:left="4320" w:hanging="360"/>
      </w:pPr>
      <w:rPr>
        <w:rFonts w:ascii="Wingdings" w:hAnsi="Wingdings" w:hint="default"/>
      </w:rPr>
    </w:lvl>
    <w:lvl w:ilvl="6" w:tplc="D8444C22">
      <w:start w:val="1"/>
      <w:numFmt w:val="bullet"/>
      <w:lvlText w:val=""/>
      <w:lvlJc w:val="left"/>
      <w:pPr>
        <w:ind w:left="5040" w:hanging="360"/>
      </w:pPr>
      <w:rPr>
        <w:rFonts w:ascii="Symbol" w:hAnsi="Symbol" w:hint="default"/>
      </w:rPr>
    </w:lvl>
    <w:lvl w:ilvl="7" w:tplc="316C5D90">
      <w:start w:val="1"/>
      <w:numFmt w:val="bullet"/>
      <w:lvlText w:val="o"/>
      <w:lvlJc w:val="left"/>
      <w:pPr>
        <w:ind w:left="5760" w:hanging="360"/>
      </w:pPr>
      <w:rPr>
        <w:rFonts w:ascii="Courier New" w:hAnsi="Courier New" w:hint="default"/>
      </w:rPr>
    </w:lvl>
    <w:lvl w:ilvl="8" w:tplc="C908C25C">
      <w:start w:val="1"/>
      <w:numFmt w:val="bullet"/>
      <w:lvlText w:val=""/>
      <w:lvlJc w:val="left"/>
      <w:pPr>
        <w:ind w:left="6480" w:hanging="360"/>
      </w:pPr>
      <w:rPr>
        <w:rFonts w:ascii="Wingdings" w:hAnsi="Wingdings" w:hint="default"/>
      </w:rPr>
    </w:lvl>
  </w:abstractNum>
  <w:abstractNum w:abstractNumId="8" w15:restartNumberingAfterBreak="0">
    <w:nsid w:val="75BA095A"/>
    <w:multiLevelType w:val="hybridMultilevel"/>
    <w:tmpl w:val="5718C084"/>
    <w:lvl w:ilvl="0" w:tplc="13224EB0">
      <w:start w:val="1"/>
      <w:numFmt w:val="bullet"/>
      <w:lvlText w:val=""/>
      <w:lvlJc w:val="left"/>
      <w:pPr>
        <w:ind w:left="720" w:hanging="360"/>
      </w:pPr>
      <w:rPr>
        <w:rFonts w:ascii="Symbol" w:hAnsi="Symbol" w:hint="default"/>
      </w:rPr>
    </w:lvl>
    <w:lvl w:ilvl="1" w:tplc="18A00688">
      <w:start w:val="1"/>
      <w:numFmt w:val="bullet"/>
      <w:lvlText w:val="o"/>
      <w:lvlJc w:val="left"/>
      <w:pPr>
        <w:ind w:left="1440" w:hanging="360"/>
      </w:pPr>
      <w:rPr>
        <w:rFonts w:ascii="Courier New" w:hAnsi="Courier New" w:hint="default"/>
      </w:rPr>
    </w:lvl>
    <w:lvl w:ilvl="2" w:tplc="C968151A">
      <w:start w:val="1"/>
      <w:numFmt w:val="bullet"/>
      <w:lvlText w:val=""/>
      <w:lvlJc w:val="left"/>
      <w:pPr>
        <w:ind w:left="2160" w:hanging="360"/>
      </w:pPr>
      <w:rPr>
        <w:rFonts w:ascii="Wingdings" w:hAnsi="Wingdings" w:hint="default"/>
      </w:rPr>
    </w:lvl>
    <w:lvl w:ilvl="3" w:tplc="04024004">
      <w:start w:val="1"/>
      <w:numFmt w:val="bullet"/>
      <w:lvlText w:val=""/>
      <w:lvlJc w:val="left"/>
      <w:pPr>
        <w:ind w:left="2880" w:hanging="360"/>
      </w:pPr>
      <w:rPr>
        <w:rFonts w:ascii="Symbol" w:hAnsi="Symbol" w:hint="default"/>
      </w:rPr>
    </w:lvl>
    <w:lvl w:ilvl="4" w:tplc="4BF2194E">
      <w:start w:val="1"/>
      <w:numFmt w:val="bullet"/>
      <w:lvlText w:val="o"/>
      <w:lvlJc w:val="left"/>
      <w:pPr>
        <w:ind w:left="3600" w:hanging="360"/>
      </w:pPr>
      <w:rPr>
        <w:rFonts w:ascii="Courier New" w:hAnsi="Courier New" w:hint="default"/>
      </w:rPr>
    </w:lvl>
    <w:lvl w:ilvl="5" w:tplc="3C18D596">
      <w:start w:val="1"/>
      <w:numFmt w:val="bullet"/>
      <w:lvlText w:val=""/>
      <w:lvlJc w:val="left"/>
      <w:pPr>
        <w:ind w:left="4320" w:hanging="360"/>
      </w:pPr>
      <w:rPr>
        <w:rFonts w:ascii="Wingdings" w:hAnsi="Wingdings" w:hint="default"/>
      </w:rPr>
    </w:lvl>
    <w:lvl w:ilvl="6" w:tplc="6456BF04">
      <w:start w:val="1"/>
      <w:numFmt w:val="bullet"/>
      <w:lvlText w:val=""/>
      <w:lvlJc w:val="left"/>
      <w:pPr>
        <w:ind w:left="5040" w:hanging="360"/>
      </w:pPr>
      <w:rPr>
        <w:rFonts w:ascii="Symbol" w:hAnsi="Symbol" w:hint="default"/>
      </w:rPr>
    </w:lvl>
    <w:lvl w:ilvl="7" w:tplc="AFEA3910">
      <w:start w:val="1"/>
      <w:numFmt w:val="bullet"/>
      <w:lvlText w:val="o"/>
      <w:lvlJc w:val="left"/>
      <w:pPr>
        <w:ind w:left="5760" w:hanging="360"/>
      </w:pPr>
      <w:rPr>
        <w:rFonts w:ascii="Courier New" w:hAnsi="Courier New" w:hint="default"/>
      </w:rPr>
    </w:lvl>
    <w:lvl w:ilvl="8" w:tplc="8CD2EBAA">
      <w:start w:val="1"/>
      <w:numFmt w:val="bullet"/>
      <w:lvlText w:val=""/>
      <w:lvlJc w:val="left"/>
      <w:pPr>
        <w:ind w:left="6480" w:hanging="360"/>
      </w:pPr>
      <w:rPr>
        <w:rFonts w:ascii="Wingdings" w:hAnsi="Wingdings" w:hint="default"/>
      </w:rPr>
    </w:lvl>
  </w:abstractNum>
  <w:num w:numId="1" w16cid:durableId="1833793966">
    <w:abstractNumId w:val="5"/>
  </w:num>
  <w:num w:numId="2" w16cid:durableId="1047753565">
    <w:abstractNumId w:val="6"/>
  </w:num>
  <w:num w:numId="3" w16cid:durableId="2131976578">
    <w:abstractNumId w:val="2"/>
  </w:num>
  <w:num w:numId="4" w16cid:durableId="916594729">
    <w:abstractNumId w:val="1"/>
  </w:num>
  <w:num w:numId="5" w16cid:durableId="1110860158">
    <w:abstractNumId w:val="3"/>
  </w:num>
  <w:num w:numId="6" w16cid:durableId="1529947342">
    <w:abstractNumId w:val="4"/>
  </w:num>
  <w:num w:numId="7" w16cid:durableId="550727122">
    <w:abstractNumId w:val="0"/>
  </w:num>
  <w:num w:numId="8" w16cid:durableId="695473199">
    <w:abstractNumId w:val="8"/>
  </w:num>
  <w:num w:numId="9" w16cid:durableId="17153060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2ED"/>
    <w:rsid w:val="00037FBA"/>
    <w:rsid w:val="00054CC8"/>
    <w:rsid w:val="00060F93"/>
    <w:rsid w:val="000C0572"/>
    <w:rsid w:val="000E5392"/>
    <w:rsid w:val="001132F9"/>
    <w:rsid w:val="001B25F0"/>
    <w:rsid w:val="001B59C6"/>
    <w:rsid w:val="00224356"/>
    <w:rsid w:val="00294F16"/>
    <w:rsid w:val="002E079E"/>
    <w:rsid w:val="00374AF3"/>
    <w:rsid w:val="00447934"/>
    <w:rsid w:val="00465951"/>
    <w:rsid w:val="00591C61"/>
    <w:rsid w:val="005F2E94"/>
    <w:rsid w:val="00661D51"/>
    <w:rsid w:val="006B4F5D"/>
    <w:rsid w:val="007063AC"/>
    <w:rsid w:val="00707778"/>
    <w:rsid w:val="00714FF4"/>
    <w:rsid w:val="007A716D"/>
    <w:rsid w:val="0080770E"/>
    <w:rsid w:val="00895716"/>
    <w:rsid w:val="008B421A"/>
    <w:rsid w:val="009232ED"/>
    <w:rsid w:val="009276CE"/>
    <w:rsid w:val="00984EA0"/>
    <w:rsid w:val="009A61C8"/>
    <w:rsid w:val="00A314EF"/>
    <w:rsid w:val="00A37E7A"/>
    <w:rsid w:val="00B13A8D"/>
    <w:rsid w:val="00B2445A"/>
    <w:rsid w:val="00B8597F"/>
    <w:rsid w:val="00C202CD"/>
    <w:rsid w:val="00C35AEF"/>
    <w:rsid w:val="00C4249A"/>
    <w:rsid w:val="00C45285"/>
    <w:rsid w:val="00CB6F4C"/>
    <w:rsid w:val="00D6181A"/>
    <w:rsid w:val="00D62036"/>
    <w:rsid w:val="00D91DBD"/>
    <w:rsid w:val="00DC1157"/>
    <w:rsid w:val="00DD754A"/>
    <w:rsid w:val="00E27560"/>
    <w:rsid w:val="00E75A87"/>
    <w:rsid w:val="00E87D00"/>
    <w:rsid w:val="00EC69BB"/>
    <w:rsid w:val="00F27415"/>
    <w:rsid w:val="00F45CE1"/>
    <w:rsid w:val="00F90BEB"/>
    <w:rsid w:val="00FF5B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5DB13"/>
  <w15:chartTrackingRefBased/>
  <w15:docId w15:val="{30197511-A6F5-457F-A841-0EDAE5D44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32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232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232E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232E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232E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232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32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32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32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32E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232E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232E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232E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232E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232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32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32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32ED"/>
    <w:rPr>
      <w:rFonts w:eastAsiaTheme="majorEastAsia" w:cstheme="majorBidi"/>
      <w:color w:val="272727" w:themeColor="text1" w:themeTint="D8"/>
    </w:rPr>
  </w:style>
  <w:style w:type="paragraph" w:styleId="Title">
    <w:name w:val="Title"/>
    <w:basedOn w:val="Normal"/>
    <w:next w:val="Normal"/>
    <w:link w:val="TitleChar"/>
    <w:uiPriority w:val="10"/>
    <w:qFormat/>
    <w:rsid w:val="009232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32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32E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32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32ED"/>
    <w:pPr>
      <w:spacing w:before="160"/>
      <w:jc w:val="center"/>
    </w:pPr>
    <w:rPr>
      <w:i/>
      <w:iCs/>
      <w:color w:val="404040" w:themeColor="text1" w:themeTint="BF"/>
    </w:rPr>
  </w:style>
  <w:style w:type="character" w:customStyle="1" w:styleId="QuoteChar">
    <w:name w:val="Quote Char"/>
    <w:basedOn w:val="DefaultParagraphFont"/>
    <w:link w:val="Quote"/>
    <w:uiPriority w:val="29"/>
    <w:rsid w:val="009232ED"/>
    <w:rPr>
      <w:i/>
      <w:iCs/>
      <w:color w:val="404040" w:themeColor="text1" w:themeTint="BF"/>
    </w:rPr>
  </w:style>
  <w:style w:type="paragraph" w:styleId="ListParagraph">
    <w:name w:val="List Paragraph"/>
    <w:basedOn w:val="Normal"/>
    <w:uiPriority w:val="34"/>
    <w:qFormat/>
    <w:rsid w:val="009232ED"/>
    <w:pPr>
      <w:ind w:left="720"/>
      <w:contextualSpacing/>
    </w:pPr>
  </w:style>
  <w:style w:type="character" w:styleId="IntenseEmphasis">
    <w:name w:val="Intense Emphasis"/>
    <w:basedOn w:val="DefaultParagraphFont"/>
    <w:uiPriority w:val="21"/>
    <w:qFormat/>
    <w:rsid w:val="009232ED"/>
    <w:rPr>
      <w:i/>
      <w:iCs/>
      <w:color w:val="0F4761" w:themeColor="accent1" w:themeShade="BF"/>
    </w:rPr>
  </w:style>
  <w:style w:type="paragraph" w:styleId="IntenseQuote">
    <w:name w:val="Intense Quote"/>
    <w:basedOn w:val="Normal"/>
    <w:next w:val="Normal"/>
    <w:link w:val="IntenseQuoteChar"/>
    <w:uiPriority w:val="30"/>
    <w:qFormat/>
    <w:rsid w:val="009232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232ED"/>
    <w:rPr>
      <w:i/>
      <w:iCs/>
      <w:color w:val="0F4761" w:themeColor="accent1" w:themeShade="BF"/>
    </w:rPr>
  </w:style>
  <w:style w:type="character" w:styleId="IntenseReference">
    <w:name w:val="Intense Reference"/>
    <w:basedOn w:val="DefaultParagraphFont"/>
    <w:uiPriority w:val="32"/>
    <w:qFormat/>
    <w:rsid w:val="009232ED"/>
    <w:rPr>
      <w:b/>
      <w:bCs/>
      <w:smallCaps/>
      <w:color w:val="0F4761" w:themeColor="accent1" w:themeShade="BF"/>
      <w:spacing w:val="5"/>
    </w:rPr>
  </w:style>
  <w:style w:type="character" w:styleId="Hyperlink">
    <w:name w:val="Hyperlink"/>
    <w:basedOn w:val="DefaultParagraphFont"/>
    <w:uiPriority w:val="99"/>
    <w:unhideWhenUsed/>
    <w:rsid w:val="00D6181A"/>
    <w:rPr>
      <w:color w:val="467886" w:themeColor="hyperlink"/>
      <w:u w:val="single"/>
    </w:rPr>
  </w:style>
  <w:style w:type="character" w:styleId="UnresolvedMention">
    <w:name w:val="Unresolved Mention"/>
    <w:basedOn w:val="DefaultParagraphFont"/>
    <w:uiPriority w:val="99"/>
    <w:semiHidden/>
    <w:unhideWhenUsed/>
    <w:rsid w:val="00D6181A"/>
    <w:rPr>
      <w:color w:val="605E5C"/>
      <w:shd w:val="clear" w:color="auto" w:fill="E1DFDD"/>
    </w:rPr>
  </w:style>
  <w:style w:type="character" w:customStyle="1" w:styleId="eop">
    <w:name w:val="eop"/>
    <w:basedOn w:val="DefaultParagraphFont"/>
    <w:rsid w:val="00E75A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11</Pages>
  <Words>1204</Words>
  <Characters>6864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Julz Cooper</dc:creator>
  <cp:keywords/>
  <dc:description/>
  <cp:lastModifiedBy>Julz Cooper</cp:lastModifiedBy>
  <cp:revision>20</cp:revision>
  <dcterms:created xsi:type="dcterms:W3CDTF">2026-05-27T13:48:00Z</dcterms:created>
  <dcterms:modified xsi:type="dcterms:W3CDTF">2026-05-27T14:10:00Z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ac65196c-9547-488e-b2c3-dcfbaf2a1b33</vt:lpwstr>
  </property>
</Properties>
</file>